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D326" w14:textId="40C9D86C" w:rsidR="00E64945" w:rsidRPr="0096639C" w:rsidRDefault="00E64945" w:rsidP="0096639C">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bookmarkStart w:id="12" w:name="_Toc400361362"/>
      <w:bookmarkStart w:id="13" w:name="_Toc443397153"/>
      <w:r>
        <w:rPr>
          <w:b w:val="0"/>
          <w:bCs/>
          <w:color w:val="auto"/>
          <w:sz w:val="24"/>
        </w:rPr>
        <w:t>This statement details our school’s use of pupil premium for the 202</w:t>
      </w:r>
      <w:r w:rsidR="007419F0">
        <w:rPr>
          <w:b w:val="0"/>
          <w:bCs/>
          <w:color w:val="auto"/>
          <w:sz w:val="24"/>
        </w:rPr>
        <w:t>4</w:t>
      </w:r>
      <w:r>
        <w:rPr>
          <w:b w:val="0"/>
          <w:bCs/>
          <w:color w:val="auto"/>
          <w:sz w:val="24"/>
        </w:rPr>
        <w:t xml:space="preserve"> to 202</w:t>
      </w:r>
      <w:r w:rsidR="007419F0">
        <w:rPr>
          <w:b w:val="0"/>
          <w:bCs/>
          <w:color w:val="auto"/>
          <w:sz w:val="24"/>
        </w:rPr>
        <w:t xml:space="preserve">5 </w:t>
      </w:r>
      <w:r>
        <w:rPr>
          <w:b w:val="0"/>
          <w:bCs/>
          <w:color w:val="auto"/>
          <w:sz w:val="24"/>
        </w:rPr>
        <w:t>academic year) funding to help improve the attainment of our disadvantaged pupils.</w:t>
      </w:r>
    </w:p>
    <w:p w14:paraId="18FF1400" w14:textId="77777777" w:rsidR="00E64945" w:rsidRDefault="00E64945" w:rsidP="00E64945">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0CAF0A83" w14:textId="77777777" w:rsidR="00E64945" w:rsidRDefault="00E64945" w:rsidP="00E64945">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6"/>
        <w:gridCol w:w="2970"/>
      </w:tblGrid>
      <w:tr w:rsidR="00E64945" w14:paraId="3E34F47C"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232F425" w14:textId="77777777" w:rsidR="00E64945" w:rsidRDefault="00E64945" w:rsidP="00550AA6">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CCFDE4" w14:textId="77777777" w:rsidR="00E64945" w:rsidRDefault="00E64945" w:rsidP="00550AA6">
            <w:pPr>
              <w:pStyle w:val="TableHeader"/>
              <w:jc w:val="left"/>
            </w:pPr>
            <w:r>
              <w:t>Data</w:t>
            </w:r>
          </w:p>
        </w:tc>
      </w:tr>
      <w:tr w:rsidR="00E64945" w:rsidRPr="00E27862" w14:paraId="7AF4FA63"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1F07" w14:textId="77777777" w:rsidR="00E64945" w:rsidRPr="00E27862" w:rsidRDefault="00E64945" w:rsidP="00550AA6">
            <w:pPr>
              <w:pStyle w:val="TableRow"/>
              <w:rPr>
                <w:color w:val="auto"/>
              </w:rPr>
            </w:pPr>
            <w:r>
              <w:rPr>
                <w:color w:val="auto"/>
              </w:rPr>
              <w:t>Holy Trinity Catholic School</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0B30" w14:textId="3656046D" w:rsidR="00E64945" w:rsidRPr="00E27862" w:rsidRDefault="007419F0" w:rsidP="00550AA6">
            <w:pPr>
              <w:pStyle w:val="TableRow"/>
              <w:rPr>
                <w:color w:val="auto"/>
              </w:rPr>
            </w:pPr>
            <w:r>
              <w:rPr>
                <w:color w:val="auto"/>
              </w:rPr>
              <w:t>2.9.24</w:t>
            </w:r>
          </w:p>
        </w:tc>
      </w:tr>
      <w:tr w:rsidR="00E64945" w:rsidRPr="00E27862" w14:paraId="3E563BBE"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B2E2" w14:textId="77777777" w:rsidR="00E64945" w:rsidRPr="00E27862" w:rsidRDefault="00E64945" w:rsidP="00550AA6">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58F4" w14:textId="1CF48817" w:rsidR="00E64945" w:rsidRPr="00E27862" w:rsidRDefault="00E64945" w:rsidP="00550AA6">
            <w:pPr>
              <w:pStyle w:val="TableRow"/>
              <w:rPr>
                <w:color w:val="auto"/>
              </w:rPr>
            </w:pPr>
          </w:p>
        </w:tc>
      </w:tr>
      <w:tr w:rsidR="00E64945" w:rsidRPr="00E27862" w14:paraId="5110472C"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BD38" w14:textId="77777777" w:rsidR="00E64945" w:rsidRPr="00E27862" w:rsidRDefault="00E64945" w:rsidP="00550AA6">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DD4FA" w14:textId="6C15A090" w:rsidR="008A2133" w:rsidRPr="00E27862" w:rsidRDefault="008A2133" w:rsidP="00550AA6">
            <w:pPr>
              <w:pStyle w:val="TableRow"/>
              <w:rPr>
                <w:color w:val="auto"/>
              </w:rPr>
            </w:pPr>
          </w:p>
        </w:tc>
      </w:tr>
      <w:tr w:rsidR="00E64945" w:rsidRPr="00E27862" w14:paraId="7944DD32"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74058" w14:textId="0FD3E493" w:rsidR="00E64945" w:rsidRPr="00E27862" w:rsidRDefault="00E64945" w:rsidP="00550AA6">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(3-year plan)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C563E" w14:textId="20301ED8" w:rsidR="00E64945" w:rsidRPr="00E27862" w:rsidRDefault="00E64945" w:rsidP="00550AA6">
            <w:pPr>
              <w:pStyle w:val="TableRow"/>
              <w:rPr>
                <w:color w:val="auto"/>
              </w:rPr>
            </w:pPr>
            <w:r w:rsidRPr="00E27862">
              <w:rPr>
                <w:color w:val="auto"/>
              </w:rPr>
              <w:t>202</w:t>
            </w:r>
            <w:r w:rsidR="007419F0">
              <w:rPr>
                <w:color w:val="auto"/>
              </w:rPr>
              <w:t>3</w:t>
            </w:r>
            <w:r w:rsidRPr="00E27862">
              <w:rPr>
                <w:color w:val="auto"/>
              </w:rPr>
              <w:t>/202</w:t>
            </w:r>
            <w:r w:rsidR="007419F0">
              <w:rPr>
                <w:color w:val="auto"/>
              </w:rPr>
              <w:t>4</w:t>
            </w:r>
            <w:r w:rsidRPr="00E27862">
              <w:rPr>
                <w:color w:val="auto"/>
              </w:rPr>
              <w:t xml:space="preserve"> to </w:t>
            </w:r>
          </w:p>
          <w:p w14:paraId="0F45867B" w14:textId="7C0CF8B5" w:rsidR="00E64945" w:rsidRPr="00E27862" w:rsidRDefault="00E64945" w:rsidP="00550AA6">
            <w:pPr>
              <w:pStyle w:val="TableRow"/>
              <w:rPr>
                <w:color w:val="auto"/>
              </w:rPr>
            </w:pPr>
            <w:r w:rsidRPr="00E27862">
              <w:rPr>
                <w:color w:val="auto"/>
              </w:rPr>
              <w:t>202</w:t>
            </w:r>
            <w:r w:rsidR="007419F0">
              <w:rPr>
                <w:color w:val="auto"/>
              </w:rPr>
              <w:t>6</w:t>
            </w:r>
            <w:r w:rsidRPr="00E27862">
              <w:rPr>
                <w:color w:val="auto"/>
              </w:rPr>
              <w:t>/202</w:t>
            </w:r>
            <w:r w:rsidR="007419F0">
              <w:rPr>
                <w:color w:val="auto"/>
              </w:rPr>
              <w:t>7</w:t>
            </w:r>
          </w:p>
        </w:tc>
      </w:tr>
      <w:tr w:rsidR="00E64945" w:rsidRPr="00E27862" w14:paraId="32CED7AF"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B010" w14:textId="77777777" w:rsidR="00E64945" w:rsidRPr="00E27862" w:rsidRDefault="00E64945" w:rsidP="00550AA6">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D3B0A" w14:textId="1EEE3D68" w:rsidR="00E64945" w:rsidRPr="00E27862" w:rsidRDefault="007419F0" w:rsidP="00550AA6">
            <w:pPr>
              <w:pStyle w:val="TableRow"/>
              <w:rPr>
                <w:color w:val="auto"/>
              </w:rPr>
            </w:pPr>
            <w:r>
              <w:rPr>
                <w:color w:val="auto"/>
              </w:rPr>
              <w:t>September 2024</w:t>
            </w:r>
          </w:p>
        </w:tc>
      </w:tr>
      <w:tr w:rsidR="00E64945" w:rsidRPr="00E27862" w14:paraId="6614471F"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2160" w14:textId="77777777" w:rsidR="00E64945" w:rsidRPr="00E27862" w:rsidRDefault="00E64945" w:rsidP="00550AA6">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40AF" w14:textId="58C28332" w:rsidR="00E64945" w:rsidRPr="00E27862" w:rsidRDefault="00E64945" w:rsidP="00550AA6">
            <w:pPr>
              <w:pStyle w:val="TableRow"/>
              <w:rPr>
                <w:color w:val="auto"/>
              </w:rPr>
            </w:pPr>
            <w:r w:rsidRPr="00E27862">
              <w:rPr>
                <w:color w:val="auto"/>
              </w:rPr>
              <w:t>July 202</w:t>
            </w:r>
            <w:r w:rsidR="007419F0">
              <w:rPr>
                <w:color w:val="auto"/>
              </w:rPr>
              <w:t>5</w:t>
            </w:r>
          </w:p>
        </w:tc>
      </w:tr>
      <w:tr w:rsidR="00E64945" w:rsidRPr="00E27862" w14:paraId="51384B6B"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7064" w14:textId="77777777" w:rsidR="00E64945" w:rsidRPr="00E27862" w:rsidRDefault="00E64945" w:rsidP="00550AA6">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7709" w14:textId="5C5C0ABF" w:rsidR="00E64945" w:rsidRPr="00E27862" w:rsidRDefault="007419F0" w:rsidP="00550AA6">
            <w:pPr>
              <w:pStyle w:val="TableRow"/>
              <w:rPr>
                <w:color w:val="auto"/>
              </w:rPr>
            </w:pPr>
            <w:r>
              <w:rPr>
                <w:color w:val="auto"/>
              </w:rPr>
              <w:t>Claire McGeehan</w:t>
            </w:r>
            <w:r w:rsidR="00E64945" w:rsidRPr="00E27862">
              <w:rPr>
                <w:color w:val="auto"/>
              </w:rPr>
              <w:t xml:space="preserve">, </w:t>
            </w:r>
            <w:r>
              <w:rPr>
                <w:color w:val="auto"/>
              </w:rPr>
              <w:t xml:space="preserve">Acting </w:t>
            </w:r>
            <w:r w:rsidR="00E64945" w:rsidRPr="00E27862">
              <w:rPr>
                <w:color w:val="auto"/>
              </w:rPr>
              <w:t>Headteacher</w:t>
            </w:r>
          </w:p>
        </w:tc>
      </w:tr>
      <w:tr w:rsidR="00E64945" w:rsidRPr="00E27862" w14:paraId="1853B375"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15B8" w14:textId="77777777" w:rsidR="00E64945" w:rsidRPr="00E27862" w:rsidRDefault="00E64945" w:rsidP="00550AA6">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297C" w14:textId="781B4288" w:rsidR="00E64945" w:rsidRPr="00E27862" w:rsidRDefault="007419F0" w:rsidP="00550AA6">
            <w:pPr>
              <w:pStyle w:val="TableRow"/>
              <w:rPr>
                <w:color w:val="auto"/>
                <w:szCs w:val="28"/>
              </w:rPr>
            </w:pPr>
            <w:r>
              <w:rPr>
                <w:color w:val="auto"/>
                <w:szCs w:val="28"/>
              </w:rPr>
              <w:t xml:space="preserve">Natalie </w:t>
            </w:r>
            <w:proofErr w:type="spellStart"/>
            <w:r>
              <w:rPr>
                <w:color w:val="auto"/>
                <w:szCs w:val="28"/>
              </w:rPr>
              <w:t>Medler</w:t>
            </w:r>
            <w:proofErr w:type="spellEnd"/>
            <w:r w:rsidR="00E64945" w:rsidRPr="00E27862">
              <w:rPr>
                <w:color w:val="auto"/>
                <w:szCs w:val="28"/>
              </w:rPr>
              <w:t>,</w:t>
            </w:r>
          </w:p>
          <w:p w14:paraId="1C5C346B" w14:textId="056466AA" w:rsidR="00E64945" w:rsidRPr="00E27862" w:rsidRDefault="007419F0" w:rsidP="00550AA6">
            <w:pPr>
              <w:pStyle w:val="TableRow"/>
              <w:rPr>
                <w:color w:val="auto"/>
              </w:rPr>
            </w:pPr>
            <w:r>
              <w:rPr>
                <w:color w:val="auto"/>
                <w:szCs w:val="28"/>
              </w:rPr>
              <w:t>Deputy</w:t>
            </w:r>
            <w:r w:rsidR="00E64945" w:rsidRPr="00E27862">
              <w:rPr>
                <w:color w:val="auto"/>
                <w:szCs w:val="28"/>
              </w:rPr>
              <w:t xml:space="preserve"> Headteacher</w:t>
            </w:r>
          </w:p>
        </w:tc>
      </w:tr>
      <w:tr w:rsidR="00E64945" w:rsidRPr="00E27862" w14:paraId="4373C90B"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4706" w14:textId="77777777" w:rsidR="00E64945" w:rsidRPr="00E27862" w:rsidRDefault="00E64945" w:rsidP="00550AA6">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A1DF" w14:textId="77777777" w:rsidR="00E64945" w:rsidRPr="00E27862" w:rsidRDefault="00E64945" w:rsidP="00550AA6">
            <w:pPr>
              <w:pStyle w:val="TableRow"/>
              <w:rPr>
                <w:color w:val="auto"/>
                <w:szCs w:val="28"/>
              </w:rPr>
            </w:pPr>
            <w:r>
              <w:rPr>
                <w:color w:val="auto"/>
                <w:szCs w:val="28"/>
              </w:rPr>
              <w:t>Pauline Brookes</w:t>
            </w:r>
            <w:r w:rsidRPr="00E27862">
              <w:rPr>
                <w:color w:val="auto"/>
                <w:szCs w:val="28"/>
              </w:rPr>
              <w:t>, lead for disadvantaged pupils</w:t>
            </w:r>
          </w:p>
        </w:tc>
      </w:tr>
    </w:tbl>
    <w:p w14:paraId="4BF48D74" w14:textId="77777777" w:rsidR="00E64945" w:rsidRPr="00E27862" w:rsidRDefault="00E64945" w:rsidP="00E64945">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4945" w:rsidRPr="00E27862" w14:paraId="59650B19" w14:textId="77777777" w:rsidTr="00550A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FE3688A" w14:textId="77777777" w:rsidR="00E64945" w:rsidRPr="00E27862" w:rsidRDefault="00E64945" w:rsidP="00550AA6">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22E6853" w14:textId="77777777" w:rsidR="00E64945" w:rsidRPr="00E27862" w:rsidRDefault="00E64945" w:rsidP="00550AA6">
            <w:pPr>
              <w:pStyle w:val="TableRow"/>
              <w:rPr>
                <w:color w:val="auto"/>
              </w:rPr>
            </w:pPr>
            <w:r w:rsidRPr="00E27862">
              <w:rPr>
                <w:b/>
                <w:color w:val="auto"/>
              </w:rPr>
              <w:t>Amount</w:t>
            </w:r>
          </w:p>
        </w:tc>
      </w:tr>
      <w:tr w:rsidR="00E64945" w:rsidRPr="00E27862" w14:paraId="182232E9" w14:textId="77777777" w:rsidTr="00550A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9AD9" w14:textId="77777777" w:rsidR="00E64945" w:rsidRPr="00E27862" w:rsidRDefault="00E64945" w:rsidP="00550AA6">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C255C" w14:textId="243479C2" w:rsidR="00E64945" w:rsidRPr="00E27862" w:rsidRDefault="00E64945" w:rsidP="00550AA6">
            <w:pPr>
              <w:pStyle w:val="TableRow"/>
              <w:rPr>
                <w:color w:val="auto"/>
              </w:rPr>
            </w:pPr>
            <w:r w:rsidRPr="00E27862">
              <w:rPr>
                <w:color w:val="auto"/>
              </w:rPr>
              <w:t>£</w:t>
            </w:r>
            <w:r w:rsidR="008A2133">
              <w:rPr>
                <w:color w:val="auto"/>
              </w:rPr>
              <w:t>5</w:t>
            </w:r>
            <w:r w:rsidR="007419F0">
              <w:rPr>
                <w:color w:val="auto"/>
              </w:rPr>
              <w:t>7,124</w:t>
            </w:r>
          </w:p>
        </w:tc>
      </w:tr>
      <w:tr w:rsidR="00E64945" w:rsidRPr="00E27862" w14:paraId="4D2C125E" w14:textId="77777777" w:rsidTr="00550A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BA410" w14:textId="77777777" w:rsidR="00E64945" w:rsidRPr="00E27862" w:rsidRDefault="00E64945" w:rsidP="00550AA6">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1A38D" w14:textId="77777777" w:rsidR="00E64945" w:rsidRPr="00E27862" w:rsidRDefault="00E64945" w:rsidP="00550AA6">
            <w:pPr>
              <w:pStyle w:val="TableRow"/>
              <w:rPr>
                <w:color w:val="auto"/>
              </w:rPr>
            </w:pPr>
            <w:r w:rsidRPr="00E27862">
              <w:rPr>
                <w:color w:val="auto"/>
              </w:rPr>
              <w:t>£</w:t>
            </w:r>
            <w:r>
              <w:rPr>
                <w:color w:val="auto"/>
              </w:rPr>
              <w:t>0</w:t>
            </w:r>
          </w:p>
        </w:tc>
      </w:tr>
      <w:tr w:rsidR="00E64945" w:rsidRPr="00E27862" w14:paraId="3FC9C0AE"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97831" w14:textId="77777777" w:rsidR="00E64945" w:rsidRPr="00E27862" w:rsidRDefault="00E64945" w:rsidP="00550AA6">
            <w:pPr>
              <w:pStyle w:val="TableRow"/>
              <w:rPr>
                <w:b/>
                <w:color w:val="auto"/>
              </w:rPr>
            </w:pPr>
            <w:r w:rsidRPr="00E27862">
              <w:rPr>
                <w:b/>
                <w:color w:val="auto"/>
              </w:rPr>
              <w:t>Total budget for this academic year</w:t>
            </w:r>
          </w:p>
          <w:p w14:paraId="0214B3B1" w14:textId="77777777" w:rsidR="00E64945" w:rsidRPr="00E27862" w:rsidRDefault="00E64945" w:rsidP="00550AA6">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024" w14:textId="12445E37" w:rsidR="00E64945" w:rsidRPr="00E27862" w:rsidRDefault="00E64945" w:rsidP="00550AA6">
            <w:pPr>
              <w:pStyle w:val="TableRow"/>
              <w:rPr>
                <w:color w:val="auto"/>
              </w:rPr>
            </w:pPr>
            <w:r w:rsidRPr="00E27862">
              <w:rPr>
                <w:color w:val="auto"/>
              </w:rPr>
              <w:t>£</w:t>
            </w:r>
            <w:r w:rsidR="007419F0">
              <w:rPr>
                <w:color w:val="auto"/>
              </w:rPr>
              <w:t>57,124</w:t>
            </w:r>
          </w:p>
        </w:tc>
      </w:tr>
    </w:tbl>
    <w:p w14:paraId="71BD04EF" w14:textId="028ACBE3" w:rsidR="009421AA" w:rsidRPr="009421AA" w:rsidRDefault="009421AA" w:rsidP="00E64945">
      <w:pPr>
        <w:suppressAutoHyphens w:val="0"/>
        <w:spacing w:after="0" w:line="240" w:lineRule="auto"/>
      </w:pPr>
    </w:p>
    <w:bookmarkEnd w:id="9"/>
    <w:bookmarkEnd w:id="10"/>
    <w:bookmarkEnd w:id="11"/>
    <w:bookmarkEnd w:id="12"/>
    <w:bookmarkEnd w:id="13"/>
    <w:p w14:paraId="2A7D54E4" w14:textId="0425A66A" w:rsidR="00E66558" w:rsidRDefault="009D71E8">
      <w:pPr>
        <w:pStyle w:val="Heading1"/>
      </w:pPr>
      <w:r>
        <w:lastRenderedPageBreak/>
        <w:t xml:space="preserve">Part </w:t>
      </w:r>
      <w:r w:rsidR="008854BA">
        <w:t>1</w:t>
      </w:r>
      <w:r>
        <w:t>: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E27862" w:rsidRDefault="00C009DA" w:rsidP="00840E17">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65530BF5" w14:textId="60C8669B"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795300" w:rsidR="008C6667" w:rsidRPr="00C009DA" w:rsidRDefault="00C009DA" w:rsidP="00C009DA">
            <w:pPr>
              <w:numPr>
                <w:ilvl w:val="0"/>
                <w:numId w:val="15"/>
              </w:numPr>
              <w:suppressAutoHyphens w:val="0"/>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14:paraId="2A7D54EB" w14:textId="0428E42B"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E27862" w:rsidRDefault="009D7E73" w:rsidP="00E52980">
            <w:pPr>
              <w:suppressAutoHyphens w:val="0"/>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1C7D88A" w:rsidR="00E66558" w:rsidRPr="00E27862" w:rsidRDefault="5B509BD2" w:rsidP="553D8BA6">
            <w:pPr>
              <w:suppressAutoHyphens w:val="0"/>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1C6C05E1" w:rsidR="00B85F1E" w:rsidRPr="00E27862" w:rsidRDefault="001C341C" w:rsidP="003B4869">
            <w:pPr>
              <w:suppressAutoHyphens w:val="0"/>
              <w:autoSpaceDN/>
              <w:spacing w:before="60" w:after="120" w:line="240" w:lineRule="auto"/>
              <w:ind w:left="57" w:right="57"/>
              <w:rPr>
                <w:iCs/>
                <w:color w:val="auto"/>
                <w:lang w:val="en-US"/>
              </w:rPr>
            </w:pPr>
            <w:r w:rsidRPr="00E27862">
              <w:rPr>
                <w:rFonts w:cs="Arial"/>
                <w:iCs/>
                <w:color w:val="auto"/>
                <w:lang w:val="en-US"/>
              </w:rPr>
              <w:t xml:space="preserve">Internal </w:t>
            </w:r>
            <w:r w:rsidR="00E67F7C" w:rsidRPr="00E27862">
              <w:rPr>
                <w:rFonts w:cs="Arial"/>
                <w:iCs/>
                <w:color w:val="auto"/>
                <w:lang w:val="en-US"/>
              </w:rPr>
              <w:t>and external (where available) a</w:t>
            </w:r>
            <w:r w:rsidR="007F02FA" w:rsidRPr="00E27862">
              <w:rPr>
                <w:rFonts w:cs="Arial"/>
                <w:iCs/>
                <w:color w:val="auto"/>
                <w:lang w:val="en-US"/>
              </w:rPr>
              <w:t>ssessments</w:t>
            </w:r>
            <w:r w:rsidRPr="00E27862">
              <w:rPr>
                <w:rFonts w:cs="Arial"/>
                <w:iCs/>
                <w:color w:val="auto"/>
                <w:lang w:val="en-US"/>
              </w:rPr>
              <w:t xml:space="preserve"> </w:t>
            </w:r>
            <w:r w:rsidR="00B65C5B" w:rsidRPr="00E27862">
              <w:rPr>
                <w:rFonts w:cs="Arial"/>
                <w:iCs/>
                <w:color w:val="auto"/>
                <w:lang w:val="en-US"/>
              </w:rPr>
              <w:t>indicate</w:t>
            </w:r>
            <w:r w:rsidR="007F02FA" w:rsidRPr="00E27862">
              <w:rPr>
                <w:iCs/>
                <w:color w:val="auto"/>
                <w:lang w:val="en-US"/>
              </w:rPr>
              <w:t xml:space="preserve"> that</w:t>
            </w:r>
            <w:r w:rsidR="00BB56CA" w:rsidRPr="00E27862">
              <w:rPr>
                <w:iCs/>
                <w:color w:val="auto"/>
                <w:lang w:val="en-US"/>
              </w:rPr>
              <w:t xml:space="preserve"> </w:t>
            </w:r>
            <w:proofErr w:type="spellStart"/>
            <w:r w:rsidR="00BB56CA" w:rsidRPr="00E27862">
              <w:rPr>
                <w:iCs/>
                <w:color w:val="auto"/>
                <w:lang w:val="en-US"/>
              </w:rPr>
              <w:t>math</w:t>
            </w:r>
            <w:r w:rsidR="009E5C04" w:rsidRPr="00E27862">
              <w:rPr>
                <w:iCs/>
                <w:color w:val="auto"/>
                <w:lang w:val="en-US"/>
              </w:rPr>
              <w:t>s</w:t>
            </w:r>
            <w:proofErr w:type="spellEnd"/>
            <w:r w:rsidR="00BB56CA" w:rsidRPr="00E27862">
              <w:rPr>
                <w:iCs/>
                <w:color w:val="auto"/>
                <w:lang w:val="en-US"/>
              </w:rPr>
              <w:t xml:space="preserve"> </w:t>
            </w:r>
            <w:r w:rsidR="0039569E">
              <w:rPr>
                <w:iCs/>
                <w:color w:val="auto"/>
                <w:lang w:val="en-US"/>
              </w:rPr>
              <w:t xml:space="preserve">and English </w:t>
            </w:r>
            <w:r w:rsidR="007F02FA" w:rsidRPr="00E27862">
              <w:rPr>
                <w:iCs/>
                <w:color w:val="auto"/>
                <w:lang w:val="en-US"/>
              </w:rPr>
              <w:t xml:space="preserve">attainment </w:t>
            </w:r>
            <w:r w:rsidR="00C71843" w:rsidRPr="00E27862">
              <w:rPr>
                <w:iCs/>
                <w:color w:val="auto"/>
                <w:lang w:val="en-US"/>
              </w:rPr>
              <w:t>among</w:t>
            </w:r>
            <w:r w:rsidR="007F02FA" w:rsidRPr="00E27862">
              <w:rPr>
                <w:iCs/>
                <w:color w:val="auto"/>
                <w:lang w:val="en-US"/>
              </w:rPr>
              <w:t xml:space="preserve"> </w:t>
            </w:r>
            <w:r w:rsidR="002B5FF7" w:rsidRPr="00E27862">
              <w:rPr>
                <w:iCs/>
                <w:color w:val="auto"/>
                <w:lang w:val="en-US"/>
              </w:rPr>
              <w:t xml:space="preserve">disadvantaged pupils is </w:t>
            </w:r>
            <w:r w:rsidR="00B85F1E" w:rsidRPr="00E27862">
              <w:rPr>
                <w:iCs/>
                <w:color w:val="auto"/>
                <w:lang w:val="en-US"/>
              </w:rPr>
              <w:t>significantly below th</w:t>
            </w:r>
            <w:r w:rsidR="00B17E61" w:rsidRPr="00E27862">
              <w:rPr>
                <w:iCs/>
                <w:color w:val="auto"/>
                <w:lang w:val="en-US"/>
              </w:rPr>
              <w:t>at of non-disadvantaged</w:t>
            </w:r>
            <w:r w:rsidR="00FE15FE" w:rsidRPr="00E27862">
              <w:rPr>
                <w:iCs/>
                <w:color w:val="auto"/>
                <w:lang w:val="en-US"/>
              </w:rPr>
              <w:t xml:space="preserve"> p</w:t>
            </w:r>
            <w:r w:rsidR="00060CBF" w:rsidRPr="00E27862">
              <w:rPr>
                <w:iCs/>
                <w:color w:val="auto"/>
                <w:lang w:val="en-US"/>
              </w:rPr>
              <w:t>upils</w:t>
            </w:r>
            <w:r w:rsidR="00B85F1E" w:rsidRPr="00E27862">
              <w:rPr>
                <w:iCs/>
                <w:color w:val="auto"/>
                <w:lang w:val="en-US"/>
              </w:rPr>
              <w:t>.</w:t>
            </w:r>
            <w:r w:rsidR="00DC4156" w:rsidRPr="00E27862">
              <w:rPr>
                <w:iCs/>
                <w:color w:val="auto"/>
                <w:lang w:val="en-US"/>
              </w:rPr>
              <w:t xml:space="preserve"> </w:t>
            </w:r>
          </w:p>
          <w:p w14:paraId="45B362A7" w14:textId="6967BAC0" w:rsidR="00AB4DFD" w:rsidRPr="00E27862" w:rsidRDefault="00BB5A4F" w:rsidP="003B4869">
            <w:pPr>
              <w:suppressAutoHyphens w:val="0"/>
              <w:autoSpaceDN/>
              <w:spacing w:before="60" w:after="120" w:line="240" w:lineRule="auto"/>
              <w:ind w:left="57" w:right="57"/>
              <w:rPr>
                <w:iCs/>
                <w:color w:val="auto"/>
                <w:lang w:val="en-US"/>
              </w:rPr>
            </w:pPr>
            <w:r w:rsidRPr="00E27862">
              <w:rPr>
                <w:rFonts w:cs="Arial"/>
                <w:iCs/>
                <w:color w:val="auto"/>
                <w:lang w:val="en-US" w:eastAsia="en-US"/>
              </w:rPr>
              <w:t>O</w:t>
            </w:r>
            <w:r w:rsidR="00AB4DFD" w:rsidRPr="00E27862">
              <w:rPr>
                <w:rFonts w:cs="Arial"/>
                <w:iCs/>
                <w:color w:val="auto"/>
                <w:lang w:val="en-US" w:eastAsia="en-US"/>
              </w:rPr>
              <w:t xml:space="preserve">n entry to Reception class in the last </w:t>
            </w:r>
            <w:r w:rsidR="0039569E">
              <w:rPr>
                <w:rFonts w:cs="Arial"/>
                <w:iCs/>
                <w:color w:val="auto"/>
                <w:lang w:val="en-US" w:eastAsia="en-US"/>
              </w:rPr>
              <w:t>2</w:t>
            </w:r>
            <w:r w:rsidR="00AB4DFD" w:rsidRPr="00E27862">
              <w:rPr>
                <w:rFonts w:cs="Arial"/>
                <w:iCs/>
                <w:color w:val="auto"/>
                <w:lang w:val="en-US" w:eastAsia="en-US"/>
              </w:rPr>
              <w:t xml:space="preserve"> years</w:t>
            </w:r>
            <w:r w:rsidRPr="00E27862">
              <w:rPr>
                <w:rFonts w:cs="Arial"/>
                <w:iCs/>
                <w:color w:val="auto"/>
                <w:lang w:val="en-US" w:eastAsia="en-US"/>
              </w:rPr>
              <w:t>,</w:t>
            </w:r>
            <w:r w:rsidR="00AB4DFD" w:rsidRPr="00E27862">
              <w:rPr>
                <w:rFonts w:cs="Arial"/>
                <w:iCs/>
                <w:color w:val="auto"/>
                <w:lang w:val="en-US" w:eastAsia="en-US"/>
              </w:rPr>
              <w:t xml:space="preserve"> between </w:t>
            </w:r>
            <w:r w:rsidR="007419F0">
              <w:rPr>
                <w:rFonts w:cs="Arial"/>
                <w:iCs/>
                <w:color w:val="auto"/>
                <w:lang w:val="en-US" w:eastAsia="en-US"/>
              </w:rPr>
              <w:t>80</w:t>
            </w:r>
            <w:r w:rsidR="00AB4DFD" w:rsidRPr="00E27862">
              <w:rPr>
                <w:rFonts w:cs="Arial"/>
                <w:iCs/>
                <w:color w:val="auto"/>
                <w:lang w:val="en-US" w:eastAsia="en-US"/>
              </w:rPr>
              <w:t xml:space="preserve">% of our disadvantaged pupils arrive below age-related expectations compared to </w:t>
            </w:r>
            <w:r w:rsidR="007419F0">
              <w:rPr>
                <w:rFonts w:cs="Arial"/>
                <w:iCs/>
                <w:color w:val="auto"/>
                <w:lang w:val="en-US" w:eastAsia="en-US"/>
              </w:rPr>
              <w:t>50</w:t>
            </w:r>
            <w:r w:rsidR="00AB4DFD" w:rsidRPr="00E27862">
              <w:rPr>
                <w:rFonts w:cs="Arial"/>
                <w:iCs/>
                <w:color w:val="auto"/>
                <w:lang w:val="en-US" w:eastAsia="en-US"/>
              </w:rPr>
              <w:t xml:space="preserve">% of other pupils. This gap </w:t>
            </w:r>
            <w:r w:rsidR="00D43CEF" w:rsidRPr="00E27862">
              <w:rPr>
                <w:rFonts w:cs="Arial"/>
                <w:iCs/>
                <w:color w:val="auto"/>
                <w:lang w:val="en-US" w:eastAsia="en-US"/>
              </w:rPr>
              <w:t xml:space="preserve">remains </w:t>
            </w:r>
            <w:r w:rsidR="0039569E">
              <w:rPr>
                <w:rFonts w:cs="Arial"/>
                <w:iCs/>
                <w:color w:val="auto"/>
                <w:lang w:val="en-US" w:eastAsia="en-US"/>
              </w:rPr>
              <w:t>up until</w:t>
            </w:r>
            <w:r w:rsidR="00D43CEF" w:rsidRPr="00E27862">
              <w:rPr>
                <w:rFonts w:cs="Arial"/>
                <w:iCs/>
                <w:color w:val="auto"/>
                <w:lang w:val="en-US" w:eastAsia="en-US"/>
              </w:rPr>
              <w:t xml:space="preserve"> </w:t>
            </w:r>
            <w:r w:rsidR="00AB4DFD" w:rsidRPr="00E27862">
              <w:rPr>
                <w:rFonts w:cs="Arial"/>
                <w:iCs/>
                <w:color w:val="auto"/>
                <w:lang w:val="en-US" w:eastAsia="en-US"/>
              </w:rPr>
              <w:t>KS2.</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13F29840" w:rsidR="008532B8" w:rsidRPr="00E27862" w:rsidRDefault="00BF00C6" w:rsidP="003B4869">
            <w:pPr>
              <w:suppressAutoHyphens w:val="0"/>
              <w:autoSpaceDN/>
              <w:spacing w:before="60" w:after="120" w:line="240" w:lineRule="auto"/>
              <w:ind w:left="57" w:right="57"/>
              <w:rPr>
                <w:rFonts w:cs="Arial"/>
                <w:color w:val="auto"/>
              </w:rPr>
            </w:pPr>
            <w:r w:rsidRPr="00E27862">
              <w:rPr>
                <w:rFonts w:cs="Arial"/>
                <w:iCs/>
                <w:color w:val="auto"/>
              </w:rPr>
              <w:t>Our assessments</w:t>
            </w:r>
            <w:r w:rsidR="00E424EF" w:rsidRPr="00E27862">
              <w:rPr>
                <w:rFonts w:cs="Arial"/>
                <w:iCs/>
                <w:color w:val="auto"/>
              </w:rPr>
              <w:t xml:space="preserve"> and</w:t>
            </w:r>
            <w:r w:rsidRPr="00E27862">
              <w:rPr>
                <w:rFonts w:cs="Arial"/>
                <w:iCs/>
                <w:color w:val="auto"/>
              </w:rPr>
              <w:t xml:space="preserve"> observations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any of our disadvantaged pupils ha</w:t>
            </w:r>
            <w:r w:rsidR="006A3795" w:rsidRPr="00E27862">
              <w:rPr>
                <w:rFonts w:cs="Arial"/>
                <w:color w:val="auto"/>
              </w:rPr>
              <w:t>ve</w:t>
            </w:r>
            <w:r w:rsidRPr="00E27862">
              <w:rPr>
                <w:rFonts w:cs="Arial"/>
                <w:color w:val="auto"/>
              </w:rPr>
              <w:t xml:space="preserve"> been impacted by partial school closures 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2A7D54F7" w14:textId="5AD97D8C" w:rsidR="006E102E" w:rsidRPr="00E27862" w:rsidRDefault="00206549" w:rsidP="003B4869">
            <w:pPr>
              <w:suppressAutoHyphens w:val="0"/>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especially in</w:t>
            </w:r>
            <w:r w:rsidR="00D833B9" w:rsidRPr="00E27862">
              <w:rPr>
                <w:rFonts w:cs="Arial"/>
                <w:color w:val="auto"/>
              </w:rPr>
              <w:t xml:space="preserve"> m</w:t>
            </w:r>
            <w:r w:rsidR="001755B6" w:rsidRPr="00E27862">
              <w:rPr>
                <w:rFonts w:cs="Arial"/>
                <w:color w:val="auto"/>
              </w:rPr>
              <w:t>aths.</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40C2304D" w:rsidR="00C85B42" w:rsidRPr="00E27862" w:rsidRDefault="00C85B42" w:rsidP="00816DCA">
            <w:pPr>
              <w:suppressAutoHyphens w:val="0"/>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survey), observations and discussions with pupils and families </w:t>
            </w:r>
            <w:r w:rsidR="00904EA4" w:rsidRPr="00E27862">
              <w:rPr>
                <w:rFonts w:cs="Arial"/>
                <w:iCs/>
                <w:color w:val="auto"/>
                <w:lang w:val="en-US"/>
              </w:rPr>
              <w:t xml:space="preserve">have </w:t>
            </w:r>
            <w:r w:rsidRPr="00E27862">
              <w:rPr>
                <w:rFonts w:cs="Arial"/>
                <w:iCs/>
                <w:color w:val="auto"/>
                <w:lang w:val="en-US"/>
              </w:rPr>
              <w:t>identified social</w:t>
            </w:r>
            <w:r w:rsidR="00B24D93" w:rsidRPr="00E27862">
              <w:rPr>
                <w:rFonts w:cs="Arial"/>
                <w:iCs/>
                <w:color w:val="auto"/>
                <w:lang w:val="en-US"/>
              </w:rPr>
              <w:t xml:space="preserve"> and</w:t>
            </w:r>
            <w:r w:rsidRPr="00E27862">
              <w:rPr>
                <w:rFonts w:cs="Arial"/>
                <w:iCs/>
                <w:color w:val="auto"/>
                <w:lang w:val="en-US"/>
              </w:rPr>
              <w:t xml:space="preserve"> emotional issues for many pupils</w:t>
            </w:r>
            <w:r w:rsidR="004D5322" w:rsidRPr="00E27862">
              <w:rPr>
                <w:rFonts w:cs="Arial"/>
                <w:iCs/>
                <w:color w:val="auto"/>
                <w:lang w:val="en-US"/>
              </w:rPr>
              <w:t xml:space="preserve">, notably </w:t>
            </w:r>
            <w:r w:rsidR="0039569E">
              <w:rPr>
                <w:rFonts w:cs="Arial"/>
                <w:iCs/>
                <w:color w:val="auto"/>
                <w:lang w:val="en-US"/>
              </w:rPr>
              <w:t>a lack of engagement</w:t>
            </w:r>
            <w:r w:rsidR="00EB6DF7" w:rsidRPr="00E27862">
              <w:rPr>
                <w:rFonts w:cs="Arial"/>
                <w:iCs/>
                <w:color w:val="auto"/>
                <w:lang w:val="en-US"/>
              </w:rPr>
              <w:t xml:space="preserve"> and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9500C" w:rsidRPr="00E27862">
              <w:rPr>
                <w:rFonts w:cs="Arial"/>
                <w:iCs/>
                <w:color w:val="auto"/>
                <w:lang w:val="en-US"/>
              </w:rPr>
              <w:t xml:space="preserve"> du</w:t>
            </w:r>
            <w:r w:rsidR="00D937B4" w:rsidRPr="00E27862">
              <w:rPr>
                <w:rFonts w:cs="Arial"/>
                <w:iCs/>
                <w:color w:val="auto"/>
                <w:lang w:val="en-US"/>
              </w:rPr>
              <w:t>ring</w:t>
            </w:r>
            <w:r w:rsidR="0029500C" w:rsidRPr="00E27862">
              <w:rPr>
                <w:rFonts w:cs="Arial"/>
                <w:iCs/>
                <w:color w:val="auto"/>
                <w:lang w:val="en-US"/>
              </w:rPr>
              <w:t xml:space="preserve"> school closure</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14:paraId="2A7D54FA" w14:textId="47AA10F8" w:rsidR="008A2133" w:rsidRPr="00E27862" w:rsidRDefault="008A2133" w:rsidP="00CA52BB">
            <w:pPr>
              <w:suppressAutoHyphens w:val="0"/>
              <w:autoSpaceDN/>
              <w:spacing w:before="60" w:after="120" w:line="240" w:lineRule="auto"/>
              <w:ind w:left="57" w:right="57"/>
              <w:rPr>
                <w:rFonts w:cs="Arial"/>
                <w:color w:val="auto"/>
                <w:lang w:eastAsia="en-US"/>
              </w:rPr>
            </w:pPr>
            <w:r>
              <w:rPr>
                <w:rFonts w:cs="Arial"/>
                <w:color w:val="auto"/>
                <w:lang w:eastAsia="en-US"/>
              </w:rPr>
              <w:t xml:space="preserve">We currently have </w:t>
            </w:r>
            <w:r w:rsidR="007419F0">
              <w:rPr>
                <w:rFonts w:cs="Arial"/>
                <w:color w:val="auto"/>
                <w:lang w:eastAsia="en-US"/>
              </w:rPr>
              <w:t>7</w:t>
            </w:r>
            <w:r w:rsidR="001E57B0">
              <w:rPr>
                <w:rFonts w:cs="Arial"/>
                <w:color w:val="auto"/>
                <w:lang w:eastAsia="en-US"/>
              </w:rPr>
              <w:t xml:space="preserve"> Ukraine children on roll.</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Default="00E039E4" w:rsidP="003529D4">
            <w:pPr>
              <w:pStyle w:val="TableRow"/>
              <w:rPr>
                <w:sz w:val="22"/>
                <w:szCs w:val="22"/>
              </w:rPr>
            </w:pPr>
            <w:bookmarkStart w:id="16"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7F26613C" w:rsidR="001502A9" w:rsidRPr="00E27862" w:rsidRDefault="001502A9" w:rsidP="001502A9">
            <w:pPr>
              <w:suppressAutoHyphens w:val="0"/>
              <w:autoSpaceDN/>
              <w:spacing w:before="60" w:after="120" w:line="240" w:lineRule="auto"/>
              <w:ind w:left="57" w:right="57"/>
              <w:rPr>
                <w:rFonts w:cs="Arial"/>
                <w:iCs/>
                <w:color w:val="auto"/>
                <w:lang w:val="en-US"/>
              </w:rPr>
            </w:pPr>
            <w:r w:rsidRPr="00E27862">
              <w:rPr>
                <w:rFonts w:cs="Arial"/>
                <w:iCs/>
                <w:color w:val="auto"/>
                <w:lang w:val="en-US"/>
              </w:rPr>
              <w:t xml:space="preserve">Our attendance data over the last year indicates that attendance among disadvantaged pupils has been </w:t>
            </w:r>
            <w:r w:rsidR="00D7737A">
              <w:rPr>
                <w:rFonts w:cs="Arial"/>
                <w:iCs/>
                <w:color w:val="auto"/>
                <w:lang w:val="en-US"/>
              </w:rPr>
              <w:t>higher</w:t>
            </w:r>
            <w:r w:rsidR="001B672E">
              <w:rPr>
                <w:rFonts w:cs="Arial"/>
                <w:iCs/>
                <w:color w:val="auto"/>
                <w:lang w:val="en-US"/>
              </w:rPr>
              <w:t xml:space="preserve"> </w:t>
            </w:r>
            <w:r w:rsidR="00320A4B">
              <w:rPr>
                <w:rFonts w:cs="Arial"/>
                <w:iCs/>
                <w:color w:val="auto"/>
                <w:lang w:val="en-US"/>
              </w:rPr>
              <w:t xml:space="preserve">those </w:t>
            </w:r>
            <w:r w:rsidR="00320A4B" w:rsidRPr="00E27862">
              <w:rPr>
                <w:rFonts w:cs="Arial"/>
                <w:iCs/>
                <w:color w:val="auto"/>
                <w:lang w:val="en-US"/>
              </w:rPr>
              <w:t>of</w:t>
            </w:r>
            <w:r w:rsidRPr="00E27862">
              <w:rPr>
                <w:rFonts w:cs="Arial"/>
                <w:iCs/>
                <w:color w:val="auto"/>
                <w:lang w:val="en-US"/>
              </w:rPr>
              <w:t xml:space="preserve"> non-disadvantaged pupils.</w:t>
            </w:r>
          </w:p>
          <w:p w14:paraId="24F44499" w14:textId="47543D8D" w:rsidR="00B92D62" w:rsidRPr="00E27862" w:rsidRDefault="001B672E" w:rsidP="001502A9">
            <w:pPr>
              <w:suppressAutoHyphens w:val="0"/>
              <w:autoSpaceDN/>
              <w:spacing w:before="60" w:after="120" w:line="240" w:lineRule="auto"/>
              <w:ind w:left="57" w:right="57"/>
              <w:rPr>
                <w:rFonts w:cs="Arial"/>
                <w:iCs/>
                <w:color w:val="auto"/>
                <w:lang w:val="en-US"/>
              </w:rPr>
            </w:pPr>
            <w:r>
              <w:rPr>
                <w:rFonts w:cs="Arial"/>
                <w:iCs/>
                <w:color w:val="auto"/>
                <w:lang w:val="en-US"/>
              </w:rPr>
              <w:t xml:space="preserve">There is a small minority where </w:t>
            </w:r>
            <w:r w:rsidR="001502A9" w:rsidRPr="00E27862">
              <w:rPr>
                <w:rFonts w:cs="Arial"/>
                <w:iCs/>
                <w:color w:val="auto"/>
                <w:lang w:val="en-US"/>
              </w:rPr>
              <w:t xml:space="preserve">‘persistently absent’ </w:t>
            </w:r>
            <w:r>
              <w:rPr>
                <w:rFonts w:cs="Arial"/>
                <w:iCs/>
                <w:color w:val="auto"/>
                <w:lang w:val="en-US"/>
              </w:rPr>
              <w:t>Remains an issue</w:t>
            </w:r>
            <w:r w:rsidR="001502A9" w:rsidRPr="00E27862">
              <w:rPr>
                <w:rFonts w:cs="Arial"/>
                <w:iCs/>
                <w:color w:val="auto"/>
                <w:lang w:val="en-US"/>
              </w:rPr>
              <w:t>. Our assessments and observations indicate that absenteeism is negatively impacting disadvantaged pupils’ progress.</w:t>
            </w:r>
          </w:p>
        </w:tc>
      </w:tr>
    </w:tbl>
    <w:p w14:paraId="2A7D54FF" w14:textId="5B257CE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E167999" w:rsidR="00C863B9" w:rsidRPr="00E27862" w:rsidRDefault="00E72FF0" w:rsidP="003E2ED5">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lastRenderedPageBreak/>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2A7FAF97"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in 202</w:t>
            </w:r>
            <w:r w:rsidR="007419F0">
              <w:rPr>
                <w:rFonts w:cs="Arial"/>
                <w:color w:val="auto"/>
                <w:lang w:eastAsia="en-US"/>
              </w:rPr>
              <w:t>4</w:t>
            </w:r>
            <w:r w:rsidR="00FC03D9" w:rsidRPr="00E27862">
              <w:rPr>
                <w:rFonts w:cs="Arial"/>
                <w:color w:val="auto"/>
                <w:lang w:eastAsia="en-US"/>
              </w:rPr>
              <w:t>/2</w:t>
            </w:r>
            <w:r w:rsidR="007419F0">
              <w:rPr>
                <w:rFonts w:cs="Arial"/>
                <w:color w:val="auto"/>
                <w:lang w:eastAsia="en-US"/>
              </w:rPr>
              <w:t>5</w:t>
            </w:r>
            <w:r w:rsidR="00FC03D9" w:rsidRPr="00E27862">
              <w:rPr>
                <w:rFonts w:cs="Arial"/>
                <w:color w:val="auto"/>
                <w:lang w:eastAsia="en-US"/>
              </w:rPr>
              <w:t xml:space="preserve"> </w:t>
            </w:r>
            <w:r w:rsidR="00047FBF" w:rsidRPr="00E27862">
              <w:rPr>
                <w:rFonts w:cs="Arial"/>
                <w:color w:val="auto"/>
                <w:lang w:eastAsia="en-US"/>
              </w:rPr>
              <w:t>show</w:t>
            </w:r>
            <w:r w:rsidR="0053752B" w:rsidRPr="00E27862">
              <w:rPr>
                <w:rFonts w:cs="Arial"/>
                <w:color w:val="auto"/>
                <w:lang w:eastAsia="en-US"/>
              </w:rPr>
              <w:t xml:space="preserve"> that</w:t>
            </w:r>
            <w:r w:rsidR="00DE5705" w:rsidRPr="00E27862">
              <w:rPr>
                <w:rFonts w:cs="Arial"/>
                <w:color w:val="auto"/>
                <w:lang w:eastAsia="en-US"/>
              </w:rPr>
              <w:t xml:space="preserve"> </w:t>
            </w:r>
            <w:proofErr w:type="spellStart"/>
            <w:r w:rsidR="007419F0">
              <w:rPr>
                <w:rFonts w:cs="Arial"/>
                <w:color w:val="auto"/>
                <w:lang w:eastAsia="en-US"/>
              </w:rPr>
              <w:t>xxxx</w:t>
            </w:r>
            <w:proofErr w:type="spellEnd"/>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00501FE0" w:rsidR="00B17E61" w:rsidRPr="00E27862" w:rsidRDefault="00B17E61" w:rsidP="00B9445B">
            <w:pPr>
              <w:pStyle w:val="TableRow"/>
              <w:spacing w:after="120"/>
              <w:ind w:left="28"/>
              <w:rPr>
                <w:rFonts w:cs="Arial"/>
                <w:color w:val="auto"/>
              </w:rPr>
            </w:pPr>
            <w:r w:rsidRPr="00E27862">
              <w:rPr>
                <w:rFonts w:cs="Arial"/>
                <w:color w:val="auto"/>
              </w:rPr>
              <w:t xml:space="preserve">Improved maths </w:t>
            </w:r>
            <w:r w:rsidR="00A208C0">
              <w:rPr>
                <w:rFonts w:cs="Arial"/>
                <w:color w:val="auto"/>
              </w:rPr>
              <w:t>a</w:t>
            </w:r>
            <w:r w:rsidR="00A208C0">
              <w:rPr>
                <w:rFonts w:cs="Arial"/>
              </w:rPr>
              <w:t xml:space="preserve">nd English </w:t>
            </w:r>
            <w:r w:rsidRPr="00E27862">
              <w:rPr>
                <w:rFonts w:cs="Arial"/>
                <w:color w:val="auto"/>
              </w:rPr>
              <w:t xml:space="preserve">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2BDA9A5B"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w:t>
            </w:r>
            <w:r w:rsidR="007419F0">
              <w:rPr>
                <w:rFonts w:cs="Arial"/>
                <w:color w:val="auto"/>
                <w:szCs w:val="24"/>
                <w:lang w:eastAsia="en-US"/>
              </w:rPr>
              <w:t>4</w:t>
            </w:r>
            <w:r w:rsidRPr="00E27862">
              <w:rPr>
                <w:rFonts w:cs="Arial"/>
                <w:color w:val="auto"/>
                <w:szCs w:val="24"/>
                <w:lang w:eastAsia="en-US"/>
              </w:rPr>
              <w:t>/2</w:t>
            </w:r>
            <w:r w:rsidR="007419F0">
              <w:rPr>
                <w:rFonts w:cs="Arial"/>
                <w:color w:val="auto"/>
                <w:szCs w:val="24"/>
                <w:lang w:eastAsia="en-US"/>
              </w:rPr>
              <w:t>5</w:t>
            </w:r>
            <w:r w:rsidRPr="00E27862">
              <w:rPr>
                <w:rFonts w:cs="Arial"/>
                <w:color w:val="auto"/>
                <w:szCs w:val="24"/>
                <w:lang w:eastAsia="en-US"/>
              </w:rPr>
              <w:t xml:space="preserve">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BB1AD6" w:rsidRPr="00E27862">
              <w:rPr>
                <w:rStyle w:val="CommentReference"/>
                <w:color w:val="auto"/>
              </w:rPr>
              <w:t xml:space="preserve"> </w:t>
            </w:r>
            <w:proofErr w:type="spellStart"/>
            <w:r w:rsidR="007419F0">
              <w:rPr>
                <w:rStyle w:val="CommentReference"/>
                <w:color w:val="auto"/>
              </w:rPr>
              <w:t>x</w:t>
            </w:r>
            <w:r w:rsidR="007419F0">
              <w:rPr>
                <w:rStyle w:val="CommentReference"/>
              </w:rPr>
              <w:t>xxx</w:t>
            </w:r>
            <w:proofErr w:type="spellEnd"/>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A6450E">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5731F6AD"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D7737A">
              <w:rPr>
                <w:rFonts w:cs="Arial"/>
                <w:color w:val="auto"/>
              </w:rPr>
              <w:t>can be</w:t>
            </w:r>
            <w:r w:rsidR="00D7737A">
              <w:rPr>
                <w:rFonts w:cs="Arial"/>
              </w:rPr>
              <w:t xml:space="preserve"> to </w:t>
            </w:r>
            <w:proofErr w:type="gramStart"/>
            <w:r w:rsidRPr="00E27862">
              <w:rPr>
                <w:rFonts w:cs="Arial"/>
                <w:color w:val="auto"/>
              </w:rPr>
              <w:t>demonstrate</w:t>
            </w:r>
            <w:r w:rsidR="00D7737A">
              <w:rPr>
                <w:rFonts w:cs="Arial"/>
                <w:color w:val="auto"/>
              </w:rPr>
              <w:t>d</w:t>
            </w:r>
            <w:proofErr w:type="gramEnd"/>
            <w:r w:rsidRPr="00E27862">
              <w:rPr>
                <w:rFonts w:cs="Arial"/>
                <w:color w:val="auto"/>
              </w:rPr>
              <w:t xml:space="preserve"> by:</w:t>
            </w:r>
          </w:p>
          <w:p w14:paraId="6DFEA08C" w14:textId="0445CC6B" w:rsidR="008C5C2B" w:rsidRPr="00E27862"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B9597CB" w14:textId="3A89AF41" w:rsidR="00A26FDF" w:rsidRPr="00E27862" w:rsidRDefault="00674B81"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a significant </w:t>
            </w:r>
            <w:r w:rsidR="002E3FF3" w:rsidRPr="00E27862">
              <w:rPr>
                <w:rFonts w:cs="Arial"/>
                <w:color w:val="auto"/>
              </w:rPr>
              <w:t>r</w:t>
            </w:r>
            <w:r w:rsidR="00A26FDF" w:rsidRPr="00E27862">
              <w:rPr>
                <w:rFonts w:cs="Arial"/>
                <w:color w:val="auto"/>
              </w:rPr>
              <w:t>educ</w:t>
            </w:r>
            <w:r w:rsidR="002E3FF3" w:rsidRPr="00E27862">
              <w:rPr>
                <w:rFonts w:cs="Arial"/>
                <w:color w:val="auto"/>
              </w:rPr>
              <w:t>tion in</w:t>
            </w:r>
            <w:r w:rsidR="00A26FDF" w:rsidRPr="00E27862">
              <w:rPr>
                <w:rFonts w:cs="Arial"/>
                <w:color w:val="auto"/>
              </w:rPr>
              <w:t xml:space="preserve"> </w:t>
            </w:r>
            <w:r w:rsidR="00A208C0">
              <w:rPr>
                <w:rFonts w:cs="Arial"/>
                <w:color w:val="auto"/>
              </w:rPr>
              <w:t>n</w:t>
            </w:r>
            <w:r w:rsidR="00A208C0">
              <w:rPr>
                <w:rFonts w:cs="Arial"/>
              </w:rPr>
              <w:t xml:space="preserve">egative </w:t>
            </w:r>
            <w:r w:rsidR="00A208C0">
              <w:rPr>
                <w:rFonts w:cs="Arial"/>
                <w:color w:val="auto"/>
              </w:rPr>
              <w:t>b</w:t>
            </w:r>
            <w:r w:rsidR="00A208C0">
              <w:rPr>
                <w:rFonts w:cs="Arial"/>
              </w:rPr>
              <w:t>ehavioural incidents</w:t>
            </w:r>
          </w:p>
          <w:p w14:paraId="0C4D3CFE" w14:textId="5413FDC9" w:rsidR="00B50646" w:rsidRPr="00E27862"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279764E0" w:rsidR="00CC3491" w:rsidRPr="00E27862" w:rsidRDefault="00D7737A" w:rsidP="00CC3491">
            <w:pPr>
              <w:suppressAutoHyphens w:val="0"/>
              <w:autoSpaceDN/>
              <w:spacing w:before="60" w:after="60" w:line="240" w:lineRule="auto"/>
              <w:ind w:left="57" w:right="57"/>
              <w:rPr>
                <w:rFonts w:cs="Arial"/>
                <w:color w:val="auto"/>
              </w:rPr>
            </w:pPr>
            <w:r>
              <w:rPr>
                <w:rFonts w:cs="Arial"/>
                <w:color w:val="auto"/>
              </w:rPr>
              <w:t xml:space="preserve">For </w:t>
            </w:r>
            <w:r w:rsidR="00D439D4" w:rsidRPr="00E27862">
              <w:rPr>
                <w:rFonts w:cs="Arial"/>
                <w:color w:val="auto"/>
              </w:rPr>
              <w:t>Sustained high a</w:t>
            </w:r>
            <w:r w:rsidR="00175C89" w:rsidRPr="00E27862">
              <w:rPr>
                <w:rFonts w:cs="Arial"/>
                <w:color w:val="auto"/>
              </w:rPr>
              <w:t>ttendance</w:t>
            </w:r>
            <w:r w:rsidR="001D33A7" w:rsidRPr="00E27862">
              <w:rPr>
                <w:rFonts w:cs="Arial"/>
                <w:color w:val="auto"/>
              </w:rPr>
              <w:t xml:space="preserve"> </w:t>
            </w:r>
            <w:r>
              <w:rPr>
                <w:rFonts w:cs="Arial"/>
                <w:color w:val="auto"/>
              </w:rPr>
              <w:t xml:space="preserve">for </w:t>
            </w:r>
            <w:r w:rsidR="0019782E" w:rsidRPr="00E27862">
              <w:rPr>
                <w:rFonts w:cs="Arial"/>
                <w:color w:val="auto"/>
              </w:rPr>
              <w:t>202</w:t>
            </w:r>
            <w:r w:rsidR="007419F0">
              <w:rPr>
                <w:rFonts w:cs="Arial"/>
                <w:color w:val="auto"/>
              </w:rPr>
              <w:t>4</w:t>
            </w:r>
            <w:r w:rsidR="0019782E" w:rsidRPr="00E27862">
              <w:rPr>
                <w:rFonts w:cs="Arial"/>
                <w:color w:val="auto"/>
              </w:rPr>
              <w:t>/2</w:t>
            </w:r>
            <w:r w:rsidR="007419F0">
              <w:rPr>
                <w:rFonts w:cs="Arial"/>
                <w:color w:val="auto"/>
              </w:rPr>
              <w:t>5</w:t>
            </w:r>
            <w:r w:rsidR="0019782E" w:rsidRPr="00E27862">
              <w:rPr>
                <w:rFonts w:cs="Arial"/>
                <w:color w:val="auto"/>
              </w:rPr>
              <w:t xml:space="preserve"> </w:t>
            </w:r>
            <w:r>
              <w:rPr>
                <w:rFonts w:cs="Arial"/>
                <w:color w:val="auto"/>
              </w:rPr>
              <w:t xml:space="preserve">will be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14:paraId="3C8A7FC6" w14:textId="77777777" w:rsidR="00A208C0" w:rsidRDefault="001C1224" w:rsidP="00CC3491">
            <w:pPr>
              <w:pStyle w:val="ListParagraph"/>
              <w:numPr>
                <w:ilvl w:val="0"/>
                <w:numId w:val="22"/>
              </w:numPr>
              <w:suppressAutoHyphens w:val="0"/>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A208C0">
              <w:rPr>
                <w:rFonts w:cs="Arial"/>
                <w:color w:val="auto"/>
              </w:rPr>
              <w:t>5</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A208C0">
              <w:rPr>
                <w:rFonts w:cs="Arial"/>
                <w:color w:val="auto"/>
              </w:rPr>
              <w:t>t</w:t>
            </w:r>
            <w:r w:rsidR="00A208C0">
              <w:rPr>
                <w:rFonts w:cs="Arial"/>
              </w:rPr>
              <w:t xml:space="preserve">hat </w:t>
            </w:r>
            <w:r w:rsidR="00F52735" w:rsidRPr="00E27862">
              <w:rPr>
                <w:rFonts w:cs="Arial"/>
                <w:color w:val="auto"/>
              </w:rPr>
              <w:t>the</w:t>
            </w:r>
            <w:r w:rsidR="00A208C0">
              <w:rPr>
                <w:rFonts w:cs="Arial"/>
                <w:color w:val="auto"/>
              </w:rPr>
              <w:t>r</w:t>
            </w:r>
            <w:r w:rsidR="00A208C0">
              <w:rPr>
                <w:rFonts w:cs="Arial"/>
              </w:rPr>
              <w:t>e is no</w:t>
            </w:r>
            <w:r w:rsidR="00F52735" w:rsidRPr="00E27862">
              <w:rPr>
                <w:rFonts w:cs="Arial"/>
                <w:color w:val="auto"/>
              </w:rPr>
              <w:t xml:space="preserv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w:t>
            </w:r>
          </w:p>
          <w:p w14:paraId="5571B343" w14:textId="60C9E607" w:rsidR="00175C89" w:rsidRPr="00E27862" w:rsidRDefault="00A208C0" w:rsidP="00A208C0">
            <w:pPr>
              <w:pStyle w:val="ListParagraph"/>
              <w:numPr>
                <w:ilvl w:val="0"/>
                <w:numId w:val="0"/>
              </w:numPr>
              <w:suppressAutoHyphens w:val="0"/>
              <w:autoSpaceDN/>
              <w:spacing w:before="60" w:after="60" w:line="240" w:lineRule="auto"/>
              <w:ind w:left="417" w:right="57"/>
              <w:rPr>
                <w:rFonts w:cs="Arial"/>
                <w:color w:val="auto"/>
              </w:rPr>
            </w:pPr>
            <w:r>
              <w:rPr>
                <w:rFonts w:cs="Arial"/>
                <w:color w:val="auto"/>
              </w:rPr>
              <w:t>p</w:t>
            </w:r>
            <w:r>
              <w:rPr>
                <w:rFonts w:cs="Arial"/>
              </w:rPr>
              <w:t>upils.</w:t>
            </w:r>
          </w:p>
          <w:p w14:paraId="7182EE59" w14:textId="375E01E8" w:rsidR="002C53A2" w:rsidRPr="00E27862" w:rsidRDefault="002C53A2" w:rsidP="007419F0">
            <w:pPr>
              <w:pStyle w:val="ListParagraph"/>
              <w:numPr>
                <w:ilvl w:val="0"/>
                <w:numId w:val="0"/>
              </w:numPr>
              <w:suppressAutoHyphens w:val="0"/>
              <w:autoSpaceDN/>
              <w:spacing w:before="60" w:after="120" w:line="240" w:lineRule="auto"/>
              <w:ind w:left="414" w:right="57"/>
              <w:contextualSpacing w:val="0"/>
              <w:rPr>
                <w:rFonts w:cs="Arial"/>
                <w:color w:val="auto"/>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5" w14:textId="0603A139" w:rsidR="00E66558" w:rsidRPr="00750C33" w:rsidRDefault="009D71E8" w:rsidP="00877501">
      <w:pPr>
        <w:rPr>
          <w:color w:val="0070C0"/>
        </w:rPr>
      </w:pPr>
      <w:r>
        <w:t xml:space="preserve">Budgeted cost: </w:t>
      </w:r>
      <w:r w:rsidRPr="00E27862">
        <w:rPr>
          <w:b/>
          <w:bCs/>
          <w:color w:val="auto"/>
        </w:rPr>
        <w:t>£</w:t>
      </w:r>
      <w:r w:rsidR="00D7737A">
        <w:rPr>
          <w:b/>
          <w:bCs/>
          <w:color w:val="auto"/>
        </w:rPr>
        <w:t>5</w:t>
      </w:r>
      <w:r w:rsidR="007419F0">
        <w:rPr>
          <w:b/>
          <w:bCs/>
          <w:color w:val="auto"/>
        </w:rPr>
        <w:t>7</w:t>
      </w:r>
      <w:r w:rsidR="00D7737A">
        <w:rPr>
          <w:b/>
          <w:bCs/>
          <w:color w:val="auto"/>
        </w:rPr>
        <w:t>,</w:t>
      </w:r>
      <w:r w:rsidR="007419F0">
        <w:rPr>
          <w:b/>
          <w:bCs/>
          <w:color w:val="auto"/>
        </w:rPr>
        <w:t>1</w:t>
      </w:r>
      <w:r w:rsidR="00D7737A">
        <w:rPr>
          <w:b/>
          <w:bCs/>
          <w:color w:val="auto"/>
        </w:rPr>
        <w:t>24</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14:paraId="2A7D5519"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t xml:space="preserve">Purchase of </w:t>
            </w:r>
            <w:proofErr w:type="spellStart"/>
            <w:r w:rsidRPr="00E27862">
              <w:rPr>
                <w:iCs/>
                <w:color w:val="auto"/>
                <w:lang w:val="en-US"/>
              </w:rPr>
              <w:t>s</w:t>
            </w:r>
            <w:r w:rsidR="000F4EB1" w:rsidRPr="00E27862">
              <w:rPr>
                <w:iCs/>
                <w:color w:val="auto"/>
                <w:lang w:val="en-US"/>
              </w:rPr>
              <w:t>tandardised</w:t>
            </w:r>
            <w:proofErr w:type="spellEnd"/>
            <w:r w:rsidR="000F4EB1" w:rsidRPr="00E27862">
              <w:rPr>
                <w:iCs/>
                <w:color w:val="auto"/>
                <w:lang w:val="en-US"/>
              </w:rPr>
              <w:t xml:space="preserve"> diagnostic assessments</w:t>
            </w:r>
            <w:r w:rsidR="000C3FC9" w:rsidRPr="00E27862">
              <w:rPr>
                <w:iCs/>
                <w:color w:val="auto"/>
                <w:lang w:val="en-US"/>
              </w:rPr>
              <w:t>.</w:t>
            </w:r>
            <w:r w:rsidR="00804168" w:rsidRPr="00E27862">
              <w:rPr>
                <w:iCs/>
                <w:color w:val="auto"/>
                <w:lang w:val="en-US"/>
              </w:rPr>
              <w:t xml:space="preserve"> </w:t>
            </w:r>
          </w:p>
          <w:p w14:paraId="2A7D551A" w14:textId="3C0B9806" w:rsidR="004414EB" w:rsidRPr="00E27862" w:rsidRDefault="00564DA6" w:rsidP="00A6450E">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113E27A0" w:rsidR="007B3CB0" w:rsidRPr="00E27862" w:rsidRDefault="00D637A7" w:rsidP="00A92F8B">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14:paraId="2A7D551B" w14:textId="27C3FEFB" w:rsidR="00E66558" w:rsidRPr="00E27862" w:rsidRDefault="00E66558" w:rsidP="00E5016D">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89E71" w14:textId="77777777" w:rsidR="00E66558"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p w14:paraId="4DC5C001" w14:textId="77777777" w:rsidR="00F075B9" w:rsidRDefault="00F075B9">
            <w:pPr>
              <w:pStyle w:val="TableRowCentered"/>
              <w:jc w:val="left"/>
              <w:rPr>
                <w:color w:val="auto"/>
                <w:szCs w:val="24"/>
              </w:rPr>
            </w:pPr>
          </w:p>
          <w:p w14:paraId="0003E10A" w14:textId="77777777" w:rsidR="00F075B9" w:rsidRDefault="00F075B9">
            <w:pPr>
              <w:pStyle w:val="TableRowCentered"/>
              <w:jc w:val="left"/>
              <w:rPr>
                <w:color w:val="auto"/>
                <w:szCs w:val="24"/>
              </w:rPr>
            </w:pPr>
          </w:p>
          <w:p w14:paraId="48C9414B" w14:textId="77777777" w:rsidR="00F075B9" w:rsidRDefault="00F075B9">
            <w:pPr>
              <w:pStyle w:val="TableRowCentered"/>
              <w:jc w:val="left"/>
              <w:rPr>
                <w:color w:val="auto"/>
                <w:szCs w:val="24"/>
              </w:rPr>
            </w:pPr>
          </w:p>
          <w:p w14:paraId="2A7D551C" w14:textId="1E654F5F" w:rsidR="00F075B9" w:rsidRPr="00E27862" w:rsidRDefault="00F075B9">
            <w:pPr>
              <w:pStyle w:val="TableRowCentered"/>
              <w:jc w:val="left"/>
              <w:rPr>
                <w:color w:val="auto"/>
                <w:szCs w:val="24"/>
              </w:rPr>
            </w:pPr>
            <w:r>
              <w:rPr>
                <w:color w:val="auto"/>
                <w:szCs w:val="24"/>
              </w:rPr>
              <w:t>£</w:t>
            </w:r>
            <w:r w:rsidR="007419F0">
              <w:rPr>
                <w:color w:val="auto"/>
                <w:szCs w:val="24"/>
              </w:rPr>
              <w:t>5</w:t>
            </w:r>
            <w:r>
              <w:rPr>
                <w:color w:val="auto"/>
                <w:szCs w:val="24"/>
              </w:rPr>
              <w:t>,240</w:t>
            </w:r>
          </w:p>
        </w:tc>
      </w:tr>
      <w:tr w:rsidR="00E66558" w14:paraId="2A7D5521"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FE26A29" w:rsidR="007C216F" w:rsidRPr="00E27862" w:rsidRDefault="007C216F" w:rsidP="00A6450E">
            <w:pPr>
              <w:suppressAutoHyphens w:val="0"/>
              <w:autoSpaceDN/>
              <w:spacing w:before="60" w:line="240" w:lineRule="auto"/>
              <w:ind w:left="29" w:right="57"/>
              <w:rPr>
                <w:iCs/>
                <w:color w:val="auto"/>
                <w:lang w:val="en-US"/>
              </w:rPr>
            </w:pPr>
            <w:r w:rsidRPr="00E27862">
              <w:rPr>
                <w:iCs/>
                <w:color w:val="auto"/>
                <w:lang w:val="en-US"/>
              </w:rPr>
              <w:t xml:space="preserve">Embedding dialogic </w:t>
            </w:r>
            <w:r w:rsidR="00A37A7E" w:rsidRPr="00E27862">
              <w:rPr>
                <w:iCs/>
                <w:color w:val="auto"/>
                <w:lang w:val="en-US"/>
              </w:rPr>
              <w:t>activities</w:t>
            </w:r>
            <w:r w:rsidR="00063207" w:rsidRPr="00E27862">
              <w:rPr>
                <w:iCs/>
                <w:color w:val="auto"/>
                <w:lang w:val="en-US"/>
              </w:rPr>
              <w:t xml:space="preserve"> </w:t>
            </w:r>
            <w:r w:rsidRPr="00E27862">
              <w:rPr>
                <w:iCs/>
                <w:color w:val="auto"/>
                <w:lang w:val="en-US"/>
              </w:rPr>
              <w:t xml:space="preserve">across </w:t>
            </w:r>
            <w:r w:rsidR="001E5F86" w:rsidRPr="00E27862">
              <w:rPr>
                <w:iCs/>
                <w:color w:val="auto"/>
                <w:lang w:val="en-US"/>
              </w:rPr>
              <w:t xml:space="preserve">the </w:t>
            </w:r>
            <w:r w:rsidRPr="00E27862">
              <w:rPr>
                <w:iCs/>
                <w:color w:val="auto"/>
                <w:lang w:val="en-US"/>
              </w:rPr>
              <w:t>school</w:t>
            </w:r>
            <w:r w:rsidR="001E5F86" w:rsidRPr="00E27862">
              <w:rPr>
                <w:iCs/>
                <w:color w:val="auto"/>
                <w:lang w:val="en-US"/>
              </w:rPr>
              <w:t xml:space="preserve"> curriculum</w:t>
            </w:r>
            <w:r w:rsidR="00C241F8" w:rsidRPr="00E27862">
              <w:rPr>
                <w:iCs/>
                <w:color w:val="auto"/>
                <w:lang w:val="en-US"/>
              </w:rPr>
              <w:t xml:space="preserve">. </w:t>
            </w:r>
            <w:r w:rsidR="0033017B" w:rsidRPr="00E27862">
              <w:rPr>
                <w:iCs/>
                <w:color w:val="auto"/>
                <w:lang w:val="en-US"/>
              </w:rPr>
              <w:t>These</w:t>
            </w:r>
            <w:r w:rsidR="00DF7C87" w:rsidRPr="00E27862">
              <w:rPr>
                <w:iCs/>
                <w:color w:val="auto"/>
                <w:lang w:val="en-US"/>
              </w:rPr>
              <w:t xml:space="preserve"> can support pupils to articulate </w:t>
            </w:r>
            <w:r w:rsidR="00753BE2" w:rsidRPr="00E27862">
              <w:rPr>
                <w:iCs/>
                <w:color w:val="auto"/>
                <w:lang w:val="en-US"/>
              </w:rPr>
              <w:t xml:space="preserve">key </w:t>
            </w:r>
            <w:r w:rsidR="00DF7C87" w:rsidRPr="00E27862">
              <w:rPr>
                <w:iCs/>
                <w:color w:val="auto"/>
                <w:lang w:val="en-US"/>
              </w:rPr>
              <w:t>ideas, consolidate</w:t>
            </w:r>
            <w:r w:rsidR="00B52263" w:rsidRPr="00E27862">
              <w:rPr>
                <w:iCs/>
                <w:color w:val="auto"/>
                <w:lang w:val="en-US"/>
              </w:rPr>
              <w:t xml:space="preserve"> understanding and extend vocabulary.</w:t>
            </w:r>
            <w:r w:rsidR="00E46D02" w:rsidRPr="00E27862">
              <w:rPr>
                <w:iCs/>
                <w:color w:val="auto"/>
                <w:lang w:val="en-US"/>
              </w:rPr>
              <w:t xml:space="preserve"> </w:t>
            </w:r>
          </w:p>
          <w:p w14:paraId="2A7D551E" w14:textId="7E170F88" w:rsidR="00E66558" w:rsidRPr="00E27862" w:rsidRDefault="00305DCE" w:rsidP="0065494B">
            <w:pPr>
              <w:suppressAutoHyphens w:val="0"/>
              <w:autoSpaceDN/>
              <w:spacing w:before="60" w:after="120" w:line="240" w:lineRule="auto"/>
              <w:ind w:left="57" w:right="57"/>
              <w:rPr>
                <w:color w:val="auto"/>
              </w:rPr>
            </w:pPr>
            <w:r w:rsidRPr="00E27862">
              <w:rPr>
                <w:color w:val="auto"/>
              </w:rPr>
              <w:t>We will p</w:t>
            </w:r>
            <w:r w:rsidR="0057032A" w:rsidRPr="00E27862">
              <w:rPr>
                <w:color w:val="auto"/>
              </w:rPr>
              <w:t>urchase</w:t>
            </w:r>
            <w:r w:rsidR="002A63FA" w:rsidRPr="00E27862">
              <w:rPr>
                <w:color w:val="auto"/>
              </w:rPr>
              <w:t xml:space="preserve"> </w:t>
            </w:r>
            <w:r w:rsidR="008C7C95" w:rsidRPr="00E27862">
              <w:rPr>
                <w:color w:val="auto"/>
              </w:rPr>
              <w:t>resources</w:t>
            </w:r>
            <w:r w:rsidR="00A95D4B" w:rsidRPr="00E27862">
              <w:rPr>
                <w:color w:val="auto"/>
              </w:rPr>
              <w:t xml:space="preserve"> and </w:t>
            </w:r>
            <w:r w:rsidR="0057032A" w:rsidRPr="00E27862">
              <w:rPr>
                <w:color w:val="auto"/>
              </w:rPr>
              <w:t xml:space="preserve">fund </w:t>
            </w:r>
            <w:r w:rsidR="00EC1431" w:rsidRPr="00E27862">
              <w:rPr>
                <w:color w:val="auto"/>
              </w:rPr>
              <w:t xml:space="preserve">ongoing teacher </w:t>
            </w:r>
            <w:r w:rsidR="00F81BA5" w:rsidRPr="00E27862">
              <w:rPr>
                <w:color w:val="auto"/>
              </w:rPr>
              <w:t>training</w:t>
            </w:r>
            <w:r w:rsidR="00A95D4B" w:rsidRPr="00E27862">
              <w:rPr>
                <w:color w:val="auto"/>
              </w:rPr>
              <w:t xml:space="preserve"> and</w:t>
            </w:r>
            <w:r w:rsidR="00687677" w:rsidRPr="00E27862">
              <w:rPr>
                <w:color w:val="auto"/>
              </w:rPr>
              <w:t xml:space="preserve"> release time</w:t>
            </w:r>
            <w:r w:rsidR="00F81BA5" w:rsidRPr="00E27862">
              <w:rPr>
                <w:color w:val="auto"/>
              </w:rPr>
              <w:t>.</w:t>
            </w:r>
            <w:r w:rsidR="00B13027" w:rsidRPr="00E27862">
              <w:rPr>
                <w:color w:val="auto"/>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E27862" w:rsidRDefault="00D7718E" w:rsidP="00D7718E">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including dialogic activities</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p>
          <w:p w14:paraId="2A7D551F" w14:textId="2519B1DC" w:rsidR="00E66558" w:rsidRPr="00E27862" w:rsidRDefault="00E66558" w:rsidP="001662B7">
            <w:pPr>
              <w:suppressAutoHyphens w:val="0"/>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15C2E0" w14:textId="77777777" w:rsidR="00E66558" w:rsidRDefault="531411B3" w:rsidP="553D8BA6">
            <w:pPr>
              <w:pStyle w:val="TableRowCentered"/>
              <w:jc w:val="left"/>
              <w:rPr>
                <w:color w:val="auto"/>
                <w:sz w:val="22"/>
                <w:szCs w:val="22"/>
              </w:rPr>
            </w:pPr>
            <w:r w:rsidRPr="00E27862">
              <w:rPr>
                <w:color w:val="auto"/>
                <w:sz w:val="22"/>
                <w:szCs w:val="22"/>
              </w:rPr>
              <w:t>1</w:t>
            </w:r>
          </w:p>
          <w:p w14:paraId="1D87B0B1" w14:textId="77777777" w:rsidR="00F075B9" w:rsidRDefault="00F075B9" w:rsidP="553D8BA6">
            <w:pPr>
              <w:pStyle w:val="TableRowCentered"/>
              <w:jc w:val="left"/>
              <w:rPr>
                <w:color w:val="auto"/>
                <w:sz w:val="22"/>
                <w:szCs w:val="22"/>
              </w:rPr>
            </w:pPr>
          </w:p>
          <w:p w14:paraId="7C3BF0B4" w14:textId="77777777" w:rsidR="00F075B9" w:rsidRDefault="00F075B9" w:rsidP="553D8BA6">
            <w:pPr>
              <w:pStyle w:val="TableRowCentered"/>
              <w:jc w:val="left"/>
              <w:rPr>
                <w:color w:val="auto"/>
                <w:sz w:val="22"/>
                <w:szCs w:val="22"/>
              </w:rPr>
            </w:pPr>
          </w:p>
          <w:p w14:paraId="77B8C2B9" w14:textId="77777777" w:rsidR="00F075B9" w:rsidRDefault="00F075B9" w:rsidP="553D8BA6">
            <w:pPr>
              <w:pStyle w:val="TableRowCentered"/>
              <w:jc w:val="left"/>
              <w:rPr>
                <w:color w:val="auto"/>
                <w:sz w:val="22"/>
                <w:szCs w:val="22"/>
              </w:rPr>
            </w:pPr>
          </w:p>
          <w:p w14:paraId="272FB158" w14:textId="77777777" w:rsidR="00F075B9" w:rsidRDefault="00F075B9" w:rsidP="553D8BA6">
            <w:pPr>
              <w:pStyle w:val="TableRowCentered"/>
              <w:jc w:val="left"/>
              <w:rPr>
                <w:color w:val="auto"/>
                <w:sz w:val="22"/>
                <w:szCs w:val="22"/>
              </w:rPr>
            </w:pPr>
          </w:p>
          <w:p w14:paraId="58F3C1EF" w14:textId="77777777" w:rsidR="00F075B9" w:rsidRDefault="00F075B9" w:rsidP="553D8BA6">
            <w:pPr>
              <w:pStyle w:val="TableRowCentered"/>
              <w:jc w:val="left"/>
              <w:rPr>
                <w:color w:val="auto"/>
                <w:sz w:val="22"/>
                <w:szCs w:val="22"/>
              </w:rPr>
            </w:pPr>
          </w:p>
          <w:p w14:paraId="2A7D5520" w14:textId="0D4DD5D8" w:rsidR="00F075B9" w:rsidRPr="00E27862" w:rsidRDefault="00F075B9" w:rsidP="553D8BA6">
            <w:pPr>
              <w:pStyle w:val="TableRowCentered"/>
              <w:jc w:val="left"/>
              <w:rPr>
                <w:color w:val="auto"/>
                <w:sz w:val="22"/>
                <w:szCs w:val="22"/>
              </w:rPr>
            </w:pPr>
            <w:r>
              <w:rPr>
                <w:color w:val="auto"/>
                <w:sz w:val="22"/>
                <w:szCs w:val="22"/>
              </w:rPr>
              <w:t>£</w:t>
            </w:r>
            <w:r w:rsidR="007419F0">
              <w:rPr>
                <w:color w:val="auto"/>
                <w:sz w:val="22"/>
                <w:szCs w:val="22"/>
              </w:rPr>
              <w:t>2</w:t>
            </w:r>
            <w:r>
              <w:rPr>
                <w:color w:val="auto"/>
                <w:sz w:val="22"/>
                <w:szCs w:val="22"/>
              </w:rPr>
              <w:t>,835</w:t>
            </w:r>
          </w:p>
        </w:tc>
      </w:tr>
      <w:tr w:rsidR="00D35EBE" w14:paraId="047042A4"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2DF47289" w:rsidR="005B4A5A" w:rsidRPr="00E27862" w:rsidRDefault="001953DC" w:rsidP="005B4A5A">
            <w:pPr>
              <w:spacing w:before="60" w:after="120" w:line="240" w:lineRule="auto"/>
              <w:ind w:left="28" w:right="57"/>
              <w:rPr>
                <w:rFonts w:cs="Arial"/>
                <w:color w:val="auto"/>
              </w:rPr>
            </w:pPr>
            <w:r>
              <w:rPr>
                <w:color w:val="auto"/>
              </w:rPr>
              <w:t>Employment of two additional Teaching Assistants. To ensure all targeted interventions and support in class can take place.</w:t>
            </w:r>
          </w:p>
          <w:p w14:paraId="6E8F3FDD" w14:textId="7E117ABC" w:rsidR="00717EED" w:rsidRPr="00E27862" w:rsidRDefault="00717EED" w:rsidP="001953DC">
            <w:pPr>
              <w:suppressAutoHyphens w:val="0"/>
              <w:autoSpaceDN/>
              <w:spacing w:before="60" w:after="120" w:line="240" w:lineRule="auto"/>
              <w:ind w:left="28" w:right="57"/>
              <w:rPr>
                <w:rFonts w:cs="Arial"/>
                <w:iCs/>
                <w:color w:val="auto"/>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290E744F" w:rsidR="003F21FD" w:rsidRPr="00E27862" w:rsidRDefault="001953DC" w:rsidP="003F21FD">
            <w:pPr>
              <w:suppressAutoHyphens w:val="0"/>
              <w:autoSpaceDN/>
              <w:spacing w:before="60" w:after="60" w:line="240" w:lineRule="auto"/>
              <w:ind w:left="57" w:right="57"/>
              <w:rPr>
                <w:rFonts w:cs="Arial"/>
                <w:iCs/>
                <w:color w:val="auto"/>
              </w:rPr>
            </w:pPr>
            <w:r>
              <w:rPr>
                <w:rFonts w:cs="Arial"/>
                <w:iCs/>
                <w:color w:val="auto"/>
              </w:rPr>
              <w:t xml:space="preserve">Tas to work 1:1 and in small groups to ensure that disadvantaged pupils narrow the academic and social and emotional gap </w:t>
            </w:r>
            <w:r w:rsidRPr="00E27862">
              <w:rPr>
                <w:rFonts w:cs="Arial"/>
                <w:iCs/>
                <w:color w:val="auto"/>
              </w:rPr>
              <w:t>with</w:t>
            </w:r>
            <w:r>
              <w:rPr>
                <w:rFonts w:cs="Arial"/>
                <w:iCs/>
                <w:color w:val="auto"/>
              </w:rPr>
              <w:t xml:space="preserve"> pupils who are not disadvantaged. </w:t>
            </w:r>
          </w:p>
          <w:p w14:paraId="0892004B" w14:textId="52C52125" w:rsidR="006B5875" w:rsidRPr="00E27862" w:rsidRDefault="006B5875" w:rsidP="007B63A8">
            <w:pPr>
              <w:suppressAutoHyphens w:val="0"/>
              <w:autoSpaceDN/>
              <w:spacing w:before="120" w:after="60" w:line="240" w:lineRule="auto"/>
              <w:ind w:left="57" w:right="57"/>
              <w:rPr>
                <w:rFonts w:cs="Arial"/>
                <w:color w:val="auto"/>
                <w:u w:val="single"/>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FDF86" w14:textId="332F3C94" w:rsidR="00D35EBE" w:rsidRDefault="0077187E" w:rsidP="0015621F">
            <w:pPr>
              <w:pStyle w:val="TableRowCentered"/>
              <w:jc w:val="left"/>
              <w:rPr>
                <w:color w:val="auto"/>
                <w:szCs w:val="24"/>
              </w:rPr>
            </w:pPr>
            <w:r w:rsidRPr="00E27862">
              <w:rPr>
                <w:color w:val="auto"/>
                <w:szCs w:val="24"/>
              </w:rPr>
              <w:t>3</w:t>
            </w:r>
          </w:p>
          <w:p w14:paraId="3633D7CD" w14:textId="7DEAB73C" w:rsidR="002C014A" w:rsidRDefault="002C014A" w:rsidP="0015621F">
            <w:pPr>
              <w:pStyle w:val="TableRowCentered"/>
              <w:jc w:val="left"/>
              <w:rPr>
                <w:color w:val="auto"/>
                <w:szCs w:val="24"/>
              </w:rPr>
            </w:pPr>
          </w:p>
          <w:p w14:paraId="30848690" w14:textId="672B0F43" w:rsidR="002C014A" w:rsidRDefault="002C014A" w:rsidP="0015621F">
            <w:pPr>
              <w:pStyle w:val="TableRowCentered"/>
              <w:jc w:val="left"/>
              <w:rPr>
                <w:color w:val="auto"/>
                <w:szCs w:val="24"/>
              </w:rPr>
            </w:pPr>
          </w:p>
          <w:p w14:paraId="6421EC39" w14:textId="3DC6CADB" w:rsidR="00717EED" w:rsidRPr="00E27862" w:rsidRDefault="00572FBB" w:rsidP="001953DC">
            <w:pPr>
              <w:pStyle w:val="TableRowCentered"/>
              <w:ind w:left="0"/>
              <w:jc w:val="left"/>
              <w:rPr>
                <w:color w:val="auto"/>
                <w:szCs w:val="24"/>
              </w:rPr>
            </w:pPr>
            <w:r>
              <w:rPr>
                <w:color w:val="auto"/>
                <w:szCs w:val="24"/>
              </w:rPr>
              <w:t>£</w:t>
            </w:r>
            <w:r w:rsidR="001953DC">
              <w:rPr>
                <w:color w:val="auto"/>
                <w:szCs w:val="24"/>
              </w:rPr>
              <w:t>24,000</w:t>
            </w:r>
          </w:p>
        </w:tc>
      </w:tr>
      <w:tr w:rsidR="0015621F" w14:paraId="2C76C953"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E27862" w:rsidRDefault="00B9686E" w:rsidP="00A6450E">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7FEACF77" w14:textId="77777777" w:rsidR="00B9686E" w:rsidRPr="00E27862" w:rsidRDefault="00B9686E" w:rsidP="00B9686E">
            <w:pPr>
              <w:suppressAutoHyphens w:val="0"/>
              <w:autoSpaceDN/>
              <w:spacing w:after="0" w:line="240" w:lineRule="auto"/>
              <w:rPr>
                <w:rFonts w:cs="Arial"/>
                <w:iCs/>
                <w:color w:val="auto"/>
                <w:lang w:val="en-US" w:eastAsia="en-US"/>
              </w:rPr>
            </w:pPr>
          </w:p>
          <w:p w14:paraId="2A7AB488" w14:textId="4D7D3DC5" w:rsidR="00E64605" w:rsidRPr="00E27862" w:rsidRDefault="00E93BAA" w:rsidP="009B7A21">
            <w:pPr>
              <w:suppressAutoHyphens w:val="0"/>
              <w:autoSpaceDN/>
              <w:spacing w:line="240" w:lineRule="auto"/>
              <w:rPr>
                <w:rFonts w:cs="Arial"/>
                <w:iCs/>
                <w:color w:val="auto"/>
                <w:lang w:val="en-US" w:eastAsia="en-US"/>
              </w:rPr>
            </w:pPr>
            <w:r w:rsidRPr="00E27862">
              <w:rPr>
                <w:rFonts w:cs="Arial"/>
                <w:iCs/>
                <w:color w:val="auto"/>
                <w:lang w:val="en-US" w:eastAsia="en-US"/>
              </w:rPr>
              <w:t>SEL approaches will be embedded</w:t>
            </w:r>
            <w:r w:rsidR="009B7A21" w:rsidRPr="00E27862">
              <w:rPr>
                <w:rFonts w:cs="Arial"/>
                <w:iCs/>
                <w:color w:val="auto"/>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1C2E782C" w:rsidR="00704439" w:rsidRDefault="00704439" w:rsidP="00704439">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p>
          <w:p w14:paraId="406C7DAD" w14:textId="2D6576E4" w:rsidR="004F3914" w:rsidRPr="00717EED" w:rsidRDefault="00572FBB" w:rsidP="001953DC">
            <w:pPr>
              <w:pStyle w:val="TableRowCentered"/>
              <w:ind w:left="0"/>
              <w:jc w:val="left"/>
              <w:rPr>
                <w:rFonts w:cs="Arial"/>
                <w:color w:val="auto"/>
                <w:szCs w:val="24"/>
              </w:rPr>
            </w:pPr>
            <w:r>
              <w:rPr>
                <w:rFonts w:cs="Arial"/>
                <w:color w:val="auto"/>
                <w:szCs w:val="24"/>
              </w:rPr>
              <w:t xml:space="preserve">TA to </w:t>
            </w:r>
            <w:r w:rsidR="001953DC">
              <w:rPr>
                <w:rFonts w:cs="Arial"/>
                <w:color w:val="auto"/>
                <w:szCs w:val="24"/>
              </w:rPr>
              <w:t xml:space="preserve">continue to </w:t>
            </w:r>
            <w:r>
              <w:rPr>
                <w:rFonts w:cs="Arial"/>
                <w:color w:val="auto"/>
                <w:szCs w:val="24"/>
              </w:rPr>
              <w:t>be employed</w:t>
            </w:r>
            <w:r w:rsidR="00C15C3A">
              <w:rPr>
                <w:rFonts w:cs="Arial"/>
                <w:color w:val="auto"/>
                <w:szCs w:val="24"/>
              </w:rPr>
              <w:t xml:space="preserve"> </w:t>
            </w:r>
            <w:r w:rsidR="001953DC">
              <w:rPr>
                <w:rFonts w:cs="Arial"/>
                <w:color w:val="auto"/>
                <w:szCs w:val="24"/>
              </w:rPr>
              <w:t xml:space="preserve">as an </w:t>
            </w:r>
            <w:r w:rsidR="00C15C3A">
              <w:rPr>
                <w:rFonts w:cs="Arial"/>
                <w:color w:val="auto"/>
                <w:szCs w:val="24"/>
              </w:rPr>
              <w:t>ELSA</w:t>
            </w:r>
            <w:r w:rsidR="001953DC">
              <w:rPr>
                <w:rFonts w:cs="Arial"/>
                <w:color w:val="auto"/>
                <w:szCs w:val="24"/>
              </w:rPr>
              <w:t xml:space="preserve"> part time. </w:t>
            </w:r>
            <w:r w:rsidR="00C15C3A">
              <w:rPr>
                <w:rFonts w:cs="Arial"/>
                <w:color w:val="auto"/>
                <w:szCs w:val="24"/>
              </w:rPr>
              <w:t xml:space="preserve"> SENCO to have an additional 2 days out of class for pastoral care.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0CF1E" w14:textId="77777777" w:rsidR="0015621F" w:rsidRDefault="00D00AAB" w:rsidP="0015621F">
            <w:pPr>
              <w:pStyle w:val="TableRowCentered"/>
              <w:jc w:val="left"/>
              <w:rPr>
                <w:color w:val="auto"/>
                <w:szCs w:val="24"/>
              </w:rPr>
            </w:pPr>
            <w:r w:rsidRPr="00E27862">
              <w:rPr>
                <w:color w:val="auto"/>
                <w:szCs w:val="24"/>
              </w:rPr>
              <w:t>5</w:t>
            </w:r>
          </w:p>
          <w:p w14:paraId="293D94D9" w14:textId="77777777" w:rsidR="00572FBB" w:rsidRDefault="00572FBB" w:rsidP="0015621F">
            <w:pPr>
              <w:pStyle w:val="TableRowCentered"/>
              <w:jc w:val="left"/>
              <w:rPr>
                <w:color w:val="auto"/>
                <w:szCs w:val="24"/>
              </w:rPr>
            </w:pPr>
          </w:p>
          <w:p w14:paraId="79F3B500" w14:textId="77777777" w:rsidR="00572FBB" w:rsidRDefault="00572FBB" w:rsidP="0015621F">
            <w:pPr>
              <w:pStyle w:val="TableRowCentered"/>
              <w:jc w:val="left"/>
              <w:rPr>
                <w:color w:val="auto"/>
                <w:szCs w:val="24"/>
              </w:rPr>
            </w:pPr>
          </w:p>
          <w:p w14:paraId="110D6494" w14:textId="77777777" w:rsidR="00572FBB" w:rsidRDefault="00572FBB" w:rsidP="0015621F">
            <w:pPr>
              <w:pStyle w:val="TableRowCentered"/>
              <w:jc w:val="left"/>
              <w:rPr>
                <w:color w:val="auto"/>
                <w:szCs w:val="24"/>
              </w:rPr>
            </w:pPr>
          </w:p>
          <w:p w14:paraId="67E00408" w14:textId="398EA7EA" w:rsidR="00C15C3A" w:rsidRDefault="00C15C3A" w:rsidP="001953DC">
            <w:pPr>
              <w:pStyle w:val="TableRowCentered"/>
              <w:ind w:left="0"/>
              <w:jc w:val="left"/>
              <w:rPr>
                <w:color w:val="auto"/>
                <w:szCs w:val="24"/>
              </w:rPr>
            </w:pPr>
            <w:r>
              <w:rPr>
                <w:color w:val="auto"/>
                <w:szCs w:val="24"/>
              </w:rPr>
              <w:t>£1,525</w:t>
            </w:r>
          </w:p>
          <w:p w14:paraId="7607CCD8" w14:textId="77777777" w:rsidR="00C15C3A" w:rsidRDefault="00C15C3A" w:rsidP="0015621F">
            <w:pPr>
              <w:pStyle w:val="TableRowCentered"/>
              <w:jc w:val="left"/>
              <w:rPr>
                <w:color w:val="auto"/>
                <w:szCs w:val="24"/>
              </w:rPr>
            </w:pPr>
          </w:p>
          <w:p w14:paraId="1D1E3F80" w14:textId="180795BA" w:rsidR="00572FBB" w:rsidRPr="00E27862" w:rsidRDefault="00572FBB" w:rsidP="0015621F">
            <w:pPr>
              <w:pStyle w:val="TableRowCentered"/>
              <w:jc w:val="left"/>
              <w:rPr>
                <w:color w:val="auto"/>
                <w:szCs w:val="24"/>
                <w:highlight w:val="yellow"/>
              </w:rPr>
            </w:pPr>
            <w:r>
              <w:rPr>
                <w:color w:val="auto"/>
                <w:szCs w:val="24"/>
              </w:rPr>
              <w:t>£</w:t>
            </w:r>
            <w:r w:rsidR="00C15C3A">
              <w:rPr>
                <w:color w:val="auto"/>
                <w:szCs w:val="24"/>
              </w:rPr>
              <w:t>18,000</w:t>
            </w:r>
          </w:p>
        </w:tc>
      </w:tr>
      <w:tr w:rsidR="001953DC" w14:paraId="459E9DD5"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F2D27" w14:textId="77777777" w:rsidR="001953DC" w:rsidRPr="00E27862" w:rsidRDefault="001953DC" w:rsidP="00A6450E">
            <w:pPr>
              <w:suppressAutoHyphens w:val="0"/>
              <w:autoSpaceDN/>
              <w:spacing w:before="60" w:after="0" w:line="240" w:lineRule="auto"/>
              <w:ind w:left="29"/>
              <w:rPr>
                <w:rFonts w:cs="Arial"/>
                <w:iCs/>
                <w:color w:val="auto"/>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42A2E" w14:textId="77777777" w:rsidR="001953DC" w:rsidRPr="00E27862" w:rsidRDefault="001953DC" w:rsidP="00704439">
            <w:pPr>
              <w:pStyle w:val="TableRowCentered"/>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2E7AD" w14:textId="77777777" w:rsidR="001953DC" w:rsidRPr="00E27862" w:rsidRDefault="001953DC" w:rsidP="0015621F">
            <w:pPr>
              <w:pStyle w:val="TableRowCentered"/>
              <w:jc w:val="left"/>
              <w:rPr>
                <w:color w:val="auto"/>
                <w:szCs w:val="24"/>
              </w:rPr>
            </w:pPr>
          </w:p>
        </w:tc>
      </w:tr>
      <w:tr w:rsidR="00C15C3A" w14:paraId="5417AA59"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A4ECA" w14:textId="77777777" w:rsidR="00C15C3A" w:rsidRPr="00E27862" w:rsidRDefault="00C15C3A" w:rsidP="00A6450E">
            <w:pPr>
              <w:suppressAutoHyphens w:val="0"/>
              <w:autoSpaceDN/>
              <w:spacing w:before="60" w:after="0" w:line="240" w:lineRule="auto"/>
              <w:ind w:left="29"/>
              <w:rPr>
                <w:rFonts w:cs="Arial"/>
                <w:iCs/>
                <w:color w:val="auto"/>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D985C" w14:textId="77777777" w:rsidR="00C15C3A" w:rsidRPr="00E27862" w:rsidRDefault="00C15C3A" w:rsidP="00704439">
            <w:pPr>
              <w:pStyle w:val="TableRowCentered"/>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B00B9" w14:textId="3CC32B59" w:rsidR="00C15C3A" w:rsidRPr="00E27862" w:rsidRDefault="00C15C3A" w:rsidP="0015621F">
            <w:pPr>
              <w:pStyle w:val="TableRowCentered"/>
              <w:jc w:val="left"/>
              <w:rPr>
                <w:color w:val="auto"/>
                <w:szCs w:val="24"/>
              </w:rPr>
            </w:pPr>
            <w:r>
              <w:rPr>
                <w:color w:val="auto"/>
                <w:szCs w:val="24"/>
              </w:rPr>
              <w:t>£</w:t>
            </w:r>
            <w:r w:rsidR="001953DC">
              <w:rPr>
                <w:color w:val="auto"/>
                <w:szCs w:val="24"/>
              </w:rPr>
              <w:t>51,600</w:t>
            </w:r>
          </w:p>
        </w:tc>
      </w:tr>
    </w:tbl>
    <w:p w14:paraId="2A7D5524" w14:textId="1379A964" w:rsidR="00E66558" w:rsidRPr="00C15C3A" w:rsidRDefault="009D71E8" w:rsidP="00C15C3A">
      <w:pPr>
        <w:spacing w:before="240"/>
        <w:rPr>
          <w:b/>
          <w:bCs/>
          <w:color w:val="104F75"/>
          <w:sz w:val="28"/>
          <w:szCs w:val="28"/>
        </w:rPr>
      </w:pPr>
      <w:r>
        <w:rPr>
          <w:b/>
          <w:bCs/>
          <w:color w:val="104F75"/>
          <w:sz w:val="28"/>
          <w:szCs w:val="28"/>
        </w:rPr>
        <w:t xml:space="preserve">Targeted academic support  </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422D448" w:rsidR="004A44D9" w:rsidRPr="00E27862" w:rsidRDefault="001E58D7" w:rsidP="00D06CF0">
            <w:pPr>
              <w:pStyle w:val="TableRow"/>
              <w:spacing w:after="120"/>
              <w:rPr>
                <w:rFonts w:cs="Arial"/>
                <w:iCs/>
                <w:color w:val="auto"/>
                <w:lang w:val="en-US"/>
              </w:rPr>
            </w:pPr>
            <w:r w:rsidRPr="00E27862">
              <w:rPr>
                <w:rFonts w:cs="Arial"/>
                <w:iCs/>
                <w:color w:val="auto"/>
                <w:lang w:val="en-US"/>
              </w:rPr>
              <w:t>Purc</w:t>
            </w:r>
            <w:r w:rsidR="001854B9" w:rsidRPr="00E27862">
              <w:rPr>
                <w:rFonts w:cs="Arial"/>
                <w:iCs/>
                <w:color w:val="auto"/>
                <w:lang w:val="en-US"/>
              </w:rPr>
              <w:t xml:space="preserve">hase of a </w:t>
            </w:r>
            <w:r w:rsidR="003E1815" w:rsidRPr="00E27862">
              <w:rPr>
                <w:rFonts w:cs="Arial"/>
                <w:iCs/>
                <w:color w:val="auto"/>
                <w:lang w:val="en-US"/>
              </w:rPr>
              <w:t>program</w:t>
            </w:r>
            <w:r w:rsidR="001854B9" w:rsidRPr="00E27862">
              <w:rPr>
                <w:rFonts w:cs="Arial"/>
                <w:iCs/>
                <w:color w:val="auto"/>
                <w:lang w:val="en-US"/>
              </w:rPr>
              <w:t xml:space="preserve"> </w:t>
            </w:r>
            <w:r w:rsidRPr="00E27862">
              <w:rPr>
                <w:rFonts w:cs="Arial"/>
                <w:iCs/>
                <w:color w:val="auto"/>
                <w:lang w:val="en-US"/>
              </w:rPr>
              <w:t>to</w:t>
            </w:r>
            <w:r w:rsidR="00D7638B" w:rsidRPr="00E27862">
              <w:rPr>
                <w:rFonts w:cs="Arial"/>
                <w:iCs/>
                <w:color w:val="auto"/>
                <w:lang w:val="en-US"/>
              </w:rPr>
              <w:t xml:space="preserve"> </w:t>
            </w:r>
            <w:r w:rsidR="009B7A21" w:rsidRPr="00E27862">
              <w:rPr>
                <w:rFonts w:cs="Arial"/>
                <w:iCs/>
                <w:color w:val="auto"/>
                <w:lang w:val="en-US"/>
              </w:rPr>
              <w:t>improve listening</w:t>
            </w:r>
            <w:r w:rsidR="00F22D86" w:rsidRPr="00E27862">
              <w:rPr>
                <w:rFonts w:cs="Arial"/>
                <w:iCs/>
                <w:color w:val="auto"/>
                <w:lang w:val="en-US"/>
              </w:rPr>
              <w:t>, narrative and vocabulary</w:t>
            </w:r>
            <w:r w:rsidR="001F5269" w:rsidRPr="00E27862">
              <w:rPr>
                <w:rFonts w:cs="Arial"/>
                <w:iCs/>
                <w:color w:val="auto"/>
                <w:lang w:val="en-US"/>
              </w:rPr>
              <w:t xml:space="preserve"> skills</w:t>
            </w:r>
            <w:r w:rsidR="00F22D86" w:rsidRPr="00E27862">
              <w:rPr>
                <w:rFonts w:cs="Arial"/>
                <w:iCs/>
                <w:color w:val="auto"/>
                <w:lang w:val="en-US"/>
              </w:rPr>
              <w:t xml:space="preserve"> for </w:t>
            </w:r>
            <w:r w:rsidR="00C93FAB" w:rsidRPr="00E27862">
              <w:rPr>
                <w:rFonts w:cs="Arial"/>
                <w:iCs/>
                <w:color w:val="auto"/>
                <w:lang w:val="en-US"/>
              </w:rPr>
              <w:t xml:space="preserve">disadvantaged </w:t>
            </w:r>
            <w:r w:rsidR="00F22D86" w:rsidRPr="00E27862">
              <w:rPr>
                <w:rFonts w:cs="Arial"/>
                <w:iCs/>
                <w:color w:val="auto"/>
                <w:lang w:val="en-US"/>
              </w:rPr>
              <w:t>pupils who have relatively low spoken language skills.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E1BD" w14:textId="036D3430" w:rsidR="008D0239" w:rsidRPr="00E27862" w:rsidRDefault="00D648CD" w:rsidP="00AC2D60">
            <w:pPr>
              <w:pStyle w:val="TableRowCentered"/>
              <w:jc w:val="left"/>
              <w:rPr>
                <w:rFonts w:cs="Arial"/>
                <w:color w:val="auto"/>
                <w:szCs w:val="24"/>
              </w:rPr>
            </w:pPr>
            <w:r w:rsidRPr="00E27862">
              <w:rPr>
                <w:rFonts w:cs="Arial"/>
                <w:color w:val="auto"/>
                <w:szCs w:val="24"/>
              </w:rPr>
              <w:t>Oral l</w:t>
            </w:r>
            <w:r w:rsidR="00F22D86" w:rsidRPr="00E27862">
              <w:rPr>
                <w:rFonts w:cs="Arial"/>
                <w:color w:val="auto"/>
                <w:szCs w:val="24"/>
              </w:rPr>
              <w:t>a</w:t>
            </w:r>
            <w:r w:rsidR="00E3028B" w:rsidRPr="00E27862">
              <w:rPr>
                <w:rFonts w:cs="Arial"/>
                <w:color w:val="auto"/>
                <w:szCs w:val="24"/>
              </w:rPr>
              <w:t xml:space="preserve">nguage </w:t>
            </w:r>
            <w:r w:rsidR="00AD5040" w:rsidRPr="00E27862">
              <w:rPr>
                <w:rFonts w:cs="Arial"/>
                <w:color w:val="auto"/>
                <w:szCs w:val="24"/>
              </w:rPr>
              <w:t>i</w:t>
            </w:r>
            <w:r w:rsidR="00E3028B" w:rsidRPr="00E27862">
              <w:rPr>
                <w:rFonts w:cs="Arial"/>
                <w:color w:val="auto"/>
                <w:szCs w:val="24"/>
              </w:rPr>
              <w:t>ntervention</w:t>
            </w:r>
            <w:r w:rsidR="000C238F" w:rsidRPr="00E27862">
              <w:rPr>
                <w:rFonts w:cs="Arial"/>
                <w:color w:val="auto"/>
                <w:szCs w:val="24"/>
              </w:rPr>
              <w:t>s</w:t>
            </w:r>
            <w:r w:rsidR="00E3028B" w:rsidRPr="00E27862">
              <w:rPr>
                <w:rFonts w:cs="Arial"/>
                <w:color w:val="auto"/>
                <w:szCs w:val="24"/>
              </w:rPr>
              <w:t xml:space="preserve"> </w:t>
            </w:r>
            <w:r w:rsidR="00AD5040" w:rsidRPr="00E27862">
              <w:rPr>
                <w:rFonts w:cs="Arial"/>
                <w:color w:val="auto"/>
                <w:szCs w:val="24"/>
              </w:rPr>
              <w:t xml:space="preserve">can </w:t>
            </w:r>
            <w:r w:rsidR="00E3028B" w:rsidRPr="00E27862">
              <w:rPr>
                <w:rFonts w:cs="Arial"/>
                <w:color w:val="auto"/>
                <w:szCs w:val="24"/>
              </w:rPr>
              <w:t xml:space="preserve">have a positive impact on </w:t>
            </w:r>
            <w:r w:rsidR="00AD5040" w:rsidRPr="00E27862">
              <w:rPr>
                <w:rFonts w:cs="Arial"/>
                <w:color w:val="auto"/>
                <w:szCs w:val="24"/>
              </w:rPr>
              <w:t xml:space="preserve">pupils’ </w:t>
            </w:r>
            <w:r w:rsidR="00E3028B" w:rsidRPr="00E27862">
              <w:rPr>
                <w:rFonts w:cs="Arial"/>
                <w:color w:val="auto"/>
                <w:szCs w:val="24"/>
              </w:rPr>
              <w:t>language skills</w:t>
            </w:r>
            <w:r w:rsidR="00A35376" w:rsidRPr="00E27862">
              <w:rPr>
                <w:rFonts w:cs="Arial"/>
                <w:color w:val="auto"/>
                <w:szCs w:val="24"/>
              </w:rPr>
              <w:t>. Appro</w:t>
            </w:r>
            <w:r w:rsidR="00EC01D3" w:rsidRPr="00E27862">
              <w:rPr>
                <w:rFonts w:cs="Arial"/>
                <w:color w:val="auto"/>
                <w:szCs w:val="24"/>
              </w:rPr>
              <w:t>aches that focus on speaking, listening and a combination of the two</w:t>
            </w:r>
            <w:r w:rsidR="00B745BD" w:rsidRPr="00E27862">
              <w:rPr>
                <w:rFonts w:cs="Arial"/>
                <w:color w:val="auto"/>
                <w:szCs w:val="24"/>
              </w:rPr>
              <w:t xml:space="preserve"> show positive impacts on attainment</w:t>
            </w:r>
            <w:r w:rsidR="00487C69" w:rsidRPr="00E27862">
              <w:rPr>
                <w:rFonts w:cs="Arial"/>
                <w:color w:val="auto"/>
                <w:szCs w:val="24"/>
              </w:rPr>
              <w:t>:</w:t>
            </w:r>
          </w:p>
          <w:p w14:paraId="2A7D552A" w14:textId="65C935C9" w:rsidR="009D2E96" w:rsidRPr="00E27862" w:rsidRDefault="009D2E96" w:rsidP="00081EDD">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0B7C5" w14:textId="77777777" w:rsidR="001E76B0" w:rsidRDefault="001E76B0" w:rsidP="001E76B0">
            <w:pPr>
              <w:pStyle w:val="TableRowCentered"/>
              <w:jc w:val="left"/>
              <w:rPr>
                <w:color w:val="auto"/>
                <w:szCs w:val="22"/>
              </w:rPr>
            </w:pPr>
            <w:r w:rsidRPr="00295351">
              <w:rPr>
                <w:color w:val="auto"/>
                <w:szCs w:val="22"/>
              </w:rPr>
              <w:t>1</w:t>
            </w:r>
            <w:r w:rsidR="000A5F32" w:rsidRPr="00295351">
              <w:rPr>
                <w:color w:val="auto"/>
                <w:szCs w:val="22"/>
              </w:rPr>
              <w:t>, 4</w:t>
            </w:r>
          </w:p>
          <w:p w14:paraId="3A26B352" w14:textId="77777777" w:rsidR="007B63A8" w:rsidRDefault="007B63A8" w:rsidP="001E76B0">
            <w:pPr>
              <w:pStyle w:val="TableRowCentered"/>
              <w:jc w:val="left"/>
              <w:rPr>
                <w:color w:val="auto"/>
                <w:szCs w:val="22"/>
              </w:rPr>
            </w:pPr>
          </w:p>
          <w:p w14:paraId="72FFD6D1" w14:textId="77777777" w:rsidR="007B63A8" w:rsidRDefault="007B63A8" w:rsidP="001E76B0">
            <w:pPr>
              <w:pStyle w:val="TableRowCentered"/>
              <w:jc w:val="left"/>
              <w:rPr>
                <w:color w:val="auto"/>
                <w:szCs w:val="22"/>
              </w:rPr>
            </w:pPr>
          </w:p>
          <w:p w14:paraId="62F2A238" w14:textId="77777777" w:rsidR="007B63A8" w:rsidRDefault="007B63A8" w:rsidP="001E76B0">
            <w:pPr>
              <w:pStyle w:val="TableRowCentered"/>
              <w:jc w:val="left"/>
              <w:rPr>
                <w:color w:val="auto"/>
                <w:szCs w:val="22"/>
              </w:rPr>
            </w:pPr>
          </w:p>
          <w:p w14:paraId="2A7D552B" w14:textId="65E1B167" w:rsidR="007B63A8" w:rsidRPr="00295351" w:rsidRDefault="007B63A8" w:rsidP="001E76B0">
            <w:pPr>
              <w:pStyle w:val="TableRowCentered"/>
              <w:jc w:val="left"/>
              <w:rPr>
                <w:color w:val="auto"/>
                <w:szCs w:val="22"/>
              </w:rPr>
            </w:pPr>
            <w:r>
              <w:rPr>
                <w:color w:val="auto"/>
                <w:szCs w:val="22"/>
              </w:rPr>
              <w:t>£750</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3443" w14:textId="47788809" w:rsidR="001953DC" w:rsidRPr="00E27862" w:rsidRDefault="008A32B1" w:rsidP="001953D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0100E0" w:rsidRPr="00E27862">
              <w:rPr>
                <w:rFonts w:cs="Arial"/>
                <w:iCs/>
                <w:color w:val="auto"/>
                <w:lang w:val="en-US"/>
              </w:rPr>
              <w:t xml:space="preserve">be delivered in </w:t>
            </w:r>
            <w:r w:rsidR="00327E78" w:rsidRPr="00E27862">
              <w:rPr>
                <w:rFonts w:cs="Arial"/>
                <w:iCs/>
                <w:color w:val="auto"/>
                <w:lang w:val="en-US"/>
              </w:rPr>
              <w:t>collaboration</w:t>
            </w:r>
            <w:r w:rsidR="000100E0" w:rsidRPr="00E27862">
              <w:rPr>
                <w:rFonts w:cs="Arial"/>
                <w:iCs/>
                <w:color w:val="auto"/>
                <w:lang w:val="en-US"/>
              </w:rPr>
              <w:t xml:space="preserve"> with our </w:t>
            </w:r>
            <w:r w:rsidRPr="00E27862">
              <w:rPr>
                <w:rFonts w:cs="Arial"/>
                <w:iCs/>
                <w:color w:val="auto"/>
                <w:lang w:val="en-US"/>
              </w:rPr>
              <w:t xml:space="preserve">local </w:t>
            </w:r>
          </w:p>
          <w:p w14:paraId="4D7A16D0" w14:textId="5DC2EAED" w:rsidR="00081EDD" w:rsidRPr="00E27862" w:rsidRDefault="00081EDD" w:rsidP="00B8060C">
            <w:pPr>
              <w:pStyle w:val="TableRow"/>
              <w:rPr>
                <w:rFonts w:cs="Arial"/>
                <w:iCs/>
                <w:color w:val="auto"/>
                <w:lang w:val="en-US"/>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4292F3A3" w:rsidR="0026462D" w:rsidRPr="00E27862" w:rsidRDefault="0026462D" w:rsidP="00AE721B">
            <w:pPr>
              <w:pStyle w:val="TableRowCentered"/>
              <w:spacing w:after="120"/>
              <w:jc w:val="left"/>
              <w:rPr>
                <w:color w:val="auto"/>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CA7C0" w14:textId="77777777" w:rsidR="00B8060C" w:rsidRDefault="005153E1" w:rsidP="00B8060C">
            <w:pPr>
              <w:pStyle w:val="TableRowCentered"/>
              <w:jc w:val="left"/>
              <w:rPr>
                <w:color w:val="auto"/>
                <w:szCs w:val="22"/>
              </w:rPr>
            </w:pPr>
            <w:r w:rsidRPr="00295351">
              <w:rPr>
                <w:color w:val="auto"/>
                <w:szCs w:val="22"/>
              </w:rPr>
              <w:t>2</w:t>
            </w:r>
          </w:p>
          <w:p w14:paraId="3B418D8B" w14:textId="77777777" w:rsidR="007B63A8" w:rsidRDefault="007B63A8" w:rsidP="00B8060C">
            <w:pPr>
              <w:pStyle w:val="TableRowCentered"/>
              <w:jc w:val="left"/>
              <w:rPr>
                <w:color w:val="auto"/>
                <w:szCs w:val="22"/>
              </w:rPr>
            </w:pPr>
          </w:p>
          <w:p w14:paraId="15CE9380" w14:textId="77777777" w:rsidR="007B63A8" w:rsidRDefault="007B63A8" w:rsidP="00B8060C">
            <w:pPr>
              <w:pStyle w:val="TableRowCentered"/>
              <w:jc w:val="left"/>
              <w:rPr>
                <w:color w:val="auto"/>
                <w:szCs w:val="22"/>
              </w:rPr>
            </w:pPr>
          </w:p>
          <w:p w14:paraId="03C803C0" w14:textId="77777777" w:rsidR="007B63A8" w:rsidRDefault="007B63A8" w:rsidP="00B8060C">
            <w:pPr>
              <w:pStyle w:val="TableRowCentered"/>
              <w:jc w:val="left"/>
              <w:rPr>
                <w:color w:val="auto"/>
                <w:szCs w:val="22"/>
              </w:rPr>
            </w:pPr>
          </w:p>
          <w:p w14:paraId="7F555EA3" w14:textId="77777777" w:rsidR="007B63A8" w:rsidRDefault="007B63A8" w:rsidP="00B8060C">
            <w:pPr>
              <w:pStyle w:val="TableRowCentered"/>
              <w:jc w:val="left"/>
              <w:rPr>
                <w:color w:val="auto"/>
                <w:szCs w:val="22"/>
              </w:rPr>
            </w:pPr>
          </w:p>
          <w:p w14:paraId="672A52F9" w14:textId="08AD7FE8" w:rsidR="007B63A8" w:rsidRPr="00295351" w:rsidRDefault="007B63A8" w:rsidP="00B8060C">
            <w:pPr>
              <w:pStyle w:val="TableRowCentered"/>
              <w:jc w:val="left"/>
              <w:rPr>
                <w:color w:val="auto"/>
                <w:szCs w:val="22"/>
              </w:rPr>
            </w:pPr>
            <w:r>
              <w:rPr>
                <w:color w:val="auto"/>
                <w:szCs w:val="22"/>
              </w:rPr>
              <w:t>£1615</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BA82" w14:textId="77777777" w:rsidR="00081EDD" w:rsidRDefault="00081EDD" w:rsidP="00C076F0">
            <w:pPr>
              <w:pStyle w:val="TableRow"/>
              <w:spacing w:after="120"/>
              <w:rPr>
                <w:rFonts w:cs="Arial"/>
                <w:iCs/>
                <w:color w:val="auto"/>
                <w:lang w:val="en-US"/>
              </w:rPr>
            </w:pPr>
            <w:r>
              <w:rPr>
                <w:rFonts w:cs="Arial"/>
                <w:iCs/>
                <w:color w:val="auto"/>
                <w:lang w:val="en-US"/>
              </w:rPr>
              <w:t>IDL</w:t>
            </w:r>
          </w:p>
          <w:p w14:paraId="395948D9" w14:textId="77777777" w:rsidR="00081EDD" w:rsidRDefault="00081EDD" w:rsidP="00C076F0">
            <w:pPr>
              <w:pStyle w:val="TableRow"/>
              <w:spacing w:after="120"/>
              <w:rPr>
                <w:rFonts w:cs="Arial"/>
                <w:iCs/>
                <w:color w:val="auto"/>
                <w:lang w:val="en-US"/>
              </w:rPr>
            </w:pPr>
          </w:p>
          <w:p w14:paraId="61DFD7EE" w14:textId="77777777" w:rsidR="00C55999" w:rsidRDefault="00C55999" w:rsidP="00C076F0">
            <w:pPr>
              <w:pStyle w:val="TableRow"/>
              <w:spacing w:after="120"/>
              <w:rPr>
                <w:rFonts w:cs="Arial"/>
                <w:iCs/>
                <w:color w:val="auto"/>
                <w:lang w:val="en-US"/>
              </w:rPr>
            </w:pPr>
          </w:p>
          <w:p w14:paraId="5CA2C554" w14:textId="319951B2" w:rsidR="005153E1" w:rsidRDefault="00CB012A" w:rsidP="00C076F0">
            <w:pPr>
              <w:pStyle w:val="TableRow"/>
              <w:spacing w:after="120"/>
              <w:rPr>
                <w:rFonts w:cs="Arial"/>
                <w:iCs/>
                <w:color w:val="auto"/>
                <w:lang w:val="en-US"/>
              </w:rPr>
            </w:pPr>
            <w:r w:rsidRPr="00E27862">
              <w:rPr>
                <w:rFonts w:cs="Arial"/>
                <w:iCs/>
                <w:color w:val="auto"/>
                <w:lang w:val="en-US"/>
              </w:rPr>
              <w:t xml:space="preserve"> </w:t>
            </w:r>
            <w:r w:rsidR="00081EDD">
              <w:rPr>
                <w:rFonts w:cs="Arial"/>
                <w:iCs/>
                <w:color w:val="auto"/>
                <w:lang w:val="en-US"/>
              </w:rPr>
              <w:t xml:space="preserve">Literacy intervention </w:t>
            </w:r>
          </w:p>
          <w:p w14:paraId="0409630A" w14:textId="77777777" w:rsidR="001953DC" w:rsidRDefault="001953DC" w:rsidP="00C076F0">
            <w:pPr>
              <w:pStyle w:val="TableRow"/>
              <w:spacing w:after="120"/>
              <w:rPr>
                <w:rFonts w:cs="Arial"/>
                <w:iCs/>
                <w:color w:val="auto"/>
                <w:lang w:val="en-US"/>
              </w:rPr>
            </w:pPr>
          </w:p>
          <w:p w14:paraId="01E23E9B" w14:textId="566177A6" w:rsidR="001953DC" w:rsidRDefault="001953DC" w:rsidP="00C076F0">
            <w:pPr>
              <w:pStyle w:val="TableRow"/>
              <w:spacing w:after="120"/>
              <w:rPr>
                <w:rFonts w:cs="Arial"/>
                <w:iCs/>
                <w:color w:val="auto"/>
                <w:lang w:val="en-US"/>
              </w:rPr>
            </w:pPr>
            <w:r>
              <w:rPr>
                <w:rFonts w:cs="Arial"/>
                <w:iCs/>
                <w:color w:val="auto"/>
                <w:lang w:val="en-US"/>
              </w:rPr>
              <w:t>Precision Teaching</w:t>
            </w:r>
          </w:p>
          <w:p w14:paraId="1D32C65A" w14:textId="77777777" w:rsidR="00081EDD" w:rsidRDefault="00081EDD" w:rsidP="00C076F0">
            <w:pPr>
              <w:pStyle w:val="TableRow"/>
              <w:spacing w:after="120"/>
              <w:rPr>
                <w:rFonts w:cs="Arial"/>
                <w:iCs/>
                <w:color w:val="auto"/>
                <w:lang w:val="en-US"/>
              </w:rPr>
            </w:pPr>
          </w:p>
          <w:p w14:paraId="5D957B64" w14:textId="77777777" w:rsidR="00081EDD" w:rsidRDefault="00081EDD" w:rsidP="00C076F0">
            <w:pPr>
              <w:pStyle w:val="TableRow"/>
              <w:spacing w:after="120"/>
              <w:rPr>
                <w:rFonts w:cs="Arial"/>
                <w:iCs/>
                <w:color w:val="auto"/>
                <w:lang w:val="en-US"/>
              </w:rPr>
            </w:pPr>
            <w:r>
              <w:rPr>
                <w:rFonts w:cs="Arial"/>
                <w:iCs/>
                <w:color w:val="auto"/>
                <w:lang w:val="en-US"/>
              </w:rPr>
              <w:t>Project X</w:t>
            </w:r>
          </w:p>
          <w:p w14:paraId="338A987D" w14:textId="77777777" w:rsidR="00081EDD" w:rsidRDefault="00081EDD" w:rsidP="00C076F0">
            <w:pPr>
              <w:pStyle w:val="TableRow"/>
              <w:spacing w:after="120"/>
              <w:rPr>
                <w:rFonts w:cs="Arial"/>
                <w:iCs/>
                <w:color w:val="auto"/>
                <w:lang w:val="en-US"/>
              </w:rPr>
            </w:pPr>
          </w:p>
          <w:p w14:paraId="6919F55D" w14:textId="77777777" w:rsidR="00C5457A" w:rsidRDefault="00C5457A" w:rsidP="00C076F0">
            <w:pPr>
              <w:pStyle w:val="TableRow"/>
              <w:spacing w:after="120"/>
              <w:rPr>
                <w:rFonts w:cs="Arial"/>
                <w:iCs/>
                <w:color w:val="auto"/>
                <w:lang w:val="en-US"/>
              </w:rPr>
            </w:pPr>
          </w:p>
          <w:p w14:paraId="6BCF4191" w14:textId="77777777" w:rsidR="00C5457A" w:rsidRDefault="00C5457A" w:rsidP="00C076F0">
            <w:pPr>
              <w:pStyle w:val="TableRow"/>
              <w:spacing w:after="120"/>
              <w:rPr>
                <w:rFonts w:cs="Arial"/>
                <w:iCs/>
                <w:color w:val="auto"/>
                <w:lang w:val="en-US"/>
              </w:rPr>
            </w:pPr>
          </w:p>
          <w:p w14:paraId="1B15137E" w14:textId="6DB62F8B" w:rsidR="00081EDD" w:rsidRDefault="00081EDD" w:rsidP="00C076F0">
            <w:pPr>
              <w:pStyle w:val="TableRow"/>
              <w:spacing w:after="120"/>
              <w:rPr>
                <w:rFonts w:cs="Arial"/>
                <w:iCs/>
                <w:color w:val="auto"/>
                <w:lang w:val="en-US"/>
              </w:rPr>
            </w:pPr>
            <w:r>
              <w:rPr>
                <w:rFonts w:cs="Arial"/>
                <w:iCs/>
                <w:color w:val="auto"/>
                <w:lang w:val="en-US"/>
              </w:rPr>
              <w:t xml:space="preserve">Friendship </w:t>
            </w:r>
            <w:r w:rsidR="00C5457A">
              <w:rPr>
                <w:rFonts w:cs="Arial"/>
                <w:iCs/>
                <w:color w:val="auto"/>
                <w:lang w:val="en-US"/>
              </w:rPr>
              <w:t xml:space="preserve">Program </w:t>
            </w:r>
            <w:r>
              <w:rPr>
                <w:rFonts w:cs="Arial"/>
                <w:iCs/>
                <w:color w:val="auto"/>
                <w:lang w:val="en-US"/>
              </w:rPr>
              <w:t xml:space="preserve">intervention </w:t>
            </w:r>
          </w:p>
          <w:p w14:paraId="64111317" w14:textId="652EE02D" w:rsidR="00081EDD" w:rsidRPr="00E27862" w:rsidRDefault="00081EDD" w:rsidP="00C076F0">
            <w:pPr>
              <w:pStyle w:val="TableRow"/>
              <w:spacing w:after="120"/>
              <w:rPr>
                <w:rFonts w:cs="Arial"/>
                <w:iCs/>
                <w:color w:val="auto"/>
                <w:lang w:val="en-US"/>
              </w:rPr>
            </w:pPr>
            <w:r>
              <w:rPr>
                <w:rFonts w:cs="Arial"/>
                <w:iCs/>
                <w:color w:val="auto"/>
                <w:lang w:val="en-US"/>
              </w:rPr>
              <w:t>Circle of Friends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558EFB37" w:rsidR="00EF248F" w:rsidRPr="00E27862" w:rsidRDefault="00081EDD" w:rsidP="007B323B">
            <w:pPr>
              <w:suppressAutoHyphens w:val="0"/>
              <w:autoSpaceDN/>
              <w:spacing w:before="60" w:after="60" w:line="240" w:lineRule="auto"/>
              <w:ind w:left="57" w:right="57"/>
              <w:rPr>
                <w:color w:val="auto"/>
              </w:rPr>
            </w:pPr>
            <w:r>
              <w:rPr>
                <w:color w:val="auto"/>
              </w:rPr>
              <w:t>Individual Literacy support programme</w:t>
            </w:r>
          </w:p>
          <w:p w14:paraId="272695EA" w14:textId="77777777" w:rsidR="00081EDD" w:rsidRDefault="00081EDD" w:rsidP="00081EDD">
            <w:pPr>
              <w:suppressAutoHyphens w:val="0"/>
              <w:autoSpaceDN/>
              <w:spacing w:before="60" w:after="120" w:line="240" w:lineRule="auto"/>
              <w:ind w:right="57"/>
            </w:pPr>
            <w:r>
              <w:t xml:space="preserve">Multisensory speaking computer based </w:t>
            </w:r>
          </w:p>
          <w:p w14:paraId="0CE3BE05" w14:textId="77777777" w:rsidR="00A45684" w:rsidRDefault="00081EDD" w:rsidP="00081EDD">
            <w:pPr>
              <w:suppressAutoHyphens w:val="0"/>
              <w:autoSpaceDN/>
              <w:spacing w:before="60" w:after="120" w:line="240" w:lineRule="auto"/>
              <w:ind w:right="57"/>
              <w:rPr>
                <w:color w:val="auto"/>
                <w:u w:val="single"/>
              </w:rPr>
            </w:pPr>
            <w:r>
              <w:t xml:space="preserve">system. </w:t>
            </w:r>
            <w:r w:rsidRPr="00E27862">
              <w:rPr>
                <w:color w:val="auto"/>
                <w:u w:val="single"/>
              </w:rPr>
              <w:t xml:space="preserve"> </w:t>
            </w:r>
          </w:p>
          <w:p w14:paraId="7D094404" w14:textId="5044113F" w:rsidR="00C55999" w:rsidRPr="001953DC" w:rsidRDefault="001953DC" w:rsidP="00081EDD">
            <w:pPr>
              <w:suppressAutoHyphens w:val="0"/>
              <w:autoSpaceDN/>
              <w:spacing w:before="60" w:after="120" w:line="240" w:lineRule="auto"/>
              <w:ind w:right="57"/>
              <w:rPr>
                <w:color w:val="auto"/>
                <w:u w:val="single"/>
              </w:rPr>
            </w:pPr>
            <w:r w:rsidRPr="001953DC">
              <w:rPr>
                <w:rFonts w:cs="Arial"/>
                <w:color w:val="202124"/>
                <w:shd w:val="clear" w:color="auto" w:fill="FFFFFF"/>
              </w:rPr>
              <w:t>Precision teaching is</w:t>
            </w:r>
            <w:r w:rsidRPr="001953DC">
              <w:rPr>
                <w:rStyle w:val="apple-converted-space"/>
                <w:rFonts w:cs="Arial"/>
                <w:color w:val="202124"/>
                <w:shd w:val="clear" w:color="auto" w:fill="FFFFFF"/>
              </w:rPr>
              <w:t> </w:t>
            </w:r>
            <w:r w:rsidRPr="001953DC">
              <w:rPr>
                <w:rFonts w:cs="Arial"/>
                <w:color w:val="040C28"/>
              </w:rPr>
              <w:t>a structured teaching method that's designed to improve the accuracy and fluency of reading, spelling and maths</w:t>
            </w:r>
            <w:r w:rsidRPr="001953DC">
              <w:rPr>
                <w:rFonts w:cs="Arial"/>
                <w:color w:val="202124"/>
                <w:shd w:val="clear" w:color="auto" w:fill="FFFFFF"/>
              </w:rPr>
              <w:t>.</w:t>
            </w:r>
          </w:p>
          <w:p w14:paraId="20854C78" w14:textId="77777777" w:rsidR="001953DC" w:rsidRDefault="001953DC" w:rsidP="00C55999">
            <w:pPr>
              <w:suppressAutoHyphens w:val="0"/>
              <w:spacing w:after="0" w:line="240" w:lineRule="auto"/>
              <w:rPr>
                <w:rFonts w:cs="Arial"/>
                <w:color w:val="000000" w:themeColor="text1"/>
                <w:shd w:val="clear" w:color="auto" w:fill="FFFFFF"/>
              </w:rPr>
            </w:pPr>
          </w:p>
          <w:p w14:paraId="731F4658" w14:textId="7D528F14" w:rsidR="00C55999" w:rsidRDefault="00C55999" w:rsidP="00C55999">
            <w:pPr>
              <w:suppressAutoHyphens w:val="0"/>
              <w:spacing w:after="0" w:line="240" w:lineRule="auto"/>
              <w:rPr>
                <w:rFonts w:cs="Arial"/>
                <w:color w:val="000000" w:themeColor="text1"/>
                <w:shd w:val="clear" w:color="auto" w:fill="FFFFFF"/>
              </w:rPr>
            </w:pPr>
            <w:r w:rsidRPr="00C55999">
              <w:rPr>
                <w:rFonts w:cs="Arial"/>
                <w:color w:val="000000" w:themeColor="text1"/>
                <w:shd w:val="clear" w:color="auto" w:fill="FFFFFF"/>
              </w:rPr>
              <w:t>Project X CODE is a proven reading intervention programme with an integrated online subscription, for children in Years 2–4 (P3–5) who are a year or more behind in their word reading. CODE combines phonics and comprehension development in an exciting and motivational character adventure series.</w:t>
            </w:r>
          </w:p>
          <w:p w14:paraId="13C63969" w14:textId="369527EB" w:rsidR="00C5457A" w:rsidRDefault="00C5457A" w:rsidP="00C55999">
            <w:pPr>
              <w:suppressAutoHyphens w:val="0"/>
              <w:spacing w:after="0" w:line="240" w:lineRule="auto"/>
              <w:rPr>
                <w:rFonts w:cs="Arial"/>
                <w:color w:val="000000" w:themeColor="text1"/>
                <w:shd w:val="clear" w:color="auto" w:fill="FFFFFF"/>
              </w:rPr>
            </w:pPr>
          </w:p>
          <w:p w14:paraId="7E164B51" w14:textId="188F5334" w:rsidR="00C55999" w:rsidRPr="0096639C" w:rsidRDefault="00C5457A" w:rsidP="0096639C">
            <w:pPr>
              <w:suppressAutoHyphens w:val="0"/>
              <w:spacing w:after="0" w:line="240" w:lineRule="auto"/>
              <w:rPr>
                <w:rFonts w:cs="Arial"/>
                <w:color w:val="000000" w:themeColor="text1"/>
              </w:rPr>
            </w:pPr>
            <w:r w:rsidRPr="00C5457A">
              <w:rPr>
                <w:rFonts w:cs="Arial"/>
                <w:color w:val="000000" w:themeColor="text1"/>
                <w:shd w:val="clear" w:color="auto" w:fill="FFFFFF"/>
              </w:rPr>
              <w:t xml:space="preserve">Circle of friends is an approach to enhancing the inclusion, in a mainstream setting, of any young person </w:t>
            </w:r>
            <w:r w:rsidR="001953DC" w:rsidRPr="00C5457A">
              <w:rPr>
                <w:rFonts w:cs="Arial"/>
                <w:color w:val="000000" w:themeColor="text1"/>
                <w:shd w:val="clear" w:color="auto" w:fill="FFFFFF"/>
              </w:rPr>
              <w:t>(known</w:t>
            </w:r>
            <w:r w:rsidRPr="00C5457A">
              <w:rPr>
                <w:rFonts w:cs="Arial"/>
                <w:color w:val="000000" w:themeColor="text1"/>
                <w:shd w:val="clear" w:color="auto" w:fill="FFFFFF"/>
              </w:rPr>
              <w:t xml:space="preserve"> as ‘the focus child’), who is experiencing difficulties in school because of a disability, personal crisis or because of their challenging behaviour towards others.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9F28" w14:textId="77777777" w:rsidR="005153E1" w:rsidRDefault="00F423B1" w:rsidP="00B8060C">
            <w:pPr>
              <w:pStyle w:val="TableRowCentered"/>
              <w:jc w:val="left"/>
              <w:rPr>
                <w:color w:val="auto"/>
                <w:szCs w:val="22"/>
              </w:rPr>
            </w:pPr>
            <w:r w:rsidRPr="00295351">
              <w:rPr>
                <w:color w:val="auto"/>
                <w:szCs w:val="22"/>
              </w:rPr>
              <w:t>4</w:t>
            </w:r>
          </w:p>
          <w:p w14:paraId="764C7159" w14:textId="3277C265" w:rsidR="00C55999" w:rsidRDefault="00C55999" w:rsidP="00717EED">
            <w:pPr>
              <w:pStyle w:val="TableRowCentered"/>
              <w:ind w:left="0"/>
              <w:jc w:val="left"/>
              <w:rPr>
                <w:color w:val="auto"/>
                <w:szCs w:val="22"/>
              </w:rPr>
            </w:pPr>
            <w:r>
              <w:rPr>
                <w:color w:val="auto"/>
                <w:szCs w:val="22"/>
              </w:rPr>
              <w:t>£1,450</w:t>
            </w:r>
          </w:p>
          <w:p w14:paraId="015E307F" w14:textId="77777777" w:rsidR="00717EED" w:rsidRDefault="00717EED" w:rsidP="00B8060C">
            <w:pPr>
              <w:pStyle w:val="TableRowCentered"/>
              <w:jc w:val="left"/>
              <w:rPr>
                <w:color w:val="auto"/>
                <w:szCs w:val="22"/>
              </w:rPr>
            </w:pPr>
          </w:p>
          <w:p w14:paraId="12DD86B9" w14:textId="77777777" w:rsidR="0096639C" w:rsidRDefault="0096639C" w:rsidP="00B8060C">
            <w:pPr>
              <w:pStyle w:val="TableRowCentered"/>
              <w:jc w:val="left"/>
              <w:rPr>
                <w:color w:val="auto"/>
                <w:szCs w:val="22"/>
              </w:rPr>
            </w:pPr>
          </w:p>
          <w:p w14:paraId="7A646D7B" w14:textId="2A12732F" w:rsidR="00C55999" w:rsidRDefault="00C55999" w:rsidP="00B8060C">
            <w:pPr>
              <w:pStyle w:val="TableRowCentered"/>
              <w:jc w:val="left"/>
              <w:rPr>
                <w:color w:val="auto"/>
                <w:szCs w:val="22"/>
              </w:rPr>
            </w:pPr>
            <w:r>
              <w:rPr>
                <w:color w:val="auto"/>
                <w:szCs w:val="22"/>
              </w:rPr>
              <w:t>£</w:t>
            </w:r>
            <w:r w:rsidR="001953DC">
              <w:rPr>
                <w:color w:val="auto"/>
                <w:szCs w:val="22"/>
              </w:rPr>
              <w:t>6</w:t>
            </w:r>
            <w:r>
              <w:rPr>
                <w:color w:val="auto"/>
                <w:szCs w:val="22"/>
              </w:rPr>
              <w:t>50</w:t>
            </w:r>
          </w:p>
          <w:p w14:paraId="32A66AF4" w14:textId="3561E3B7" w:rsidR="00C55999" w:rsidRDefault="00C55999" w:rsidP="00B8060C">
            <w:pPr>
              <w:pStyle w:val="TableRowCentered"/>
              <w:jc w:val="left"/>
              <w:rPr>
                <w:color w:val="auto"/>
                <w:szCs w:val="22"/>
              </w:rPr>
            </w:pPr>
          </w:p>
          <w:p w14:paraId="320E4472" w14:textId="6864AA98" w:rsidR="00C55999" w:rsidRDefault="00C55999" w:rsidP="00B8060C">
            <w:pPr>
              <w:pStyle w:val="TableRowCentered"/>
              <w:jc w:val="left"/>
              <w:rPr>
                <w:color w:val="auto"/>
                <w:szCs w:val="22"/>
              </w:rPr>
            </w:pPr>
          </w:p>
          <w:p w14:paraId="78F1799C" w14:textId="62D34131" w:rsidR="00C55999" w:rsidRDefault="00C55999" w:rsidP="00B8060C">
            <w:pPr>
              <w:pStyle w:val="TableRowCentered"/>
              <w:jc w:val="left"/>
              <w:rPr>
                <w:color w:val="auto"/>
                <w:szCs w:val="22"/>
              </w:rPr>
            </w:pPr>
          </w:p>
          <w:p w14:paraId="07319CDF" w14:textId="77777777" w:rsidR="00C5457A" w:rsidRDefault="00C5457A" w:rsidP="00B8060C">
            <w:pPr>
              <w:pStyle w:val="TableRowCentered"/>
              <w:jc w:val="left"/>
              <w:rPr>
                <w:color w:val="auto"/>
                <w:szCs w:val="22"/>
              </w:rPr>
            </w:pPr>
          </w:p>
          <w:p w14:paraId="5D78E7D0" w14:textId="3F930B9F" w:rsidR="00C55999" w:rsidRDefault="00C55999" w:rsidP="00B8060C">
            <w:pPr>
              <w:pStyle w:val="TableRowCentered"/>
              <w:jc w:val="left"/>
              <w:rPr>
                <w:color w:val="auto"/>
                <w:szCs w:val="22"/>
              </w:rPr>
            </w:pPr>
            <w:r>
              <w:rPr>
                <w:color w:val="auto"/>
                <w:szCs w:val="22"/>
              </w:rPr>
              <w:t>£1,100</w:t>
            </w:r>
          </w:p>
          <w:p w14:paraId="732242EB" w14:textId="046E1DA5" w:rsidR="00C55999" w:rsidRDefault="00C55999" w:rsidP="00B8060C">
            <w:pPr>
              <w:pStyle w:val="TableRowCentered"/>
              <w:jc w:val="left"/>
              <w:rPr>
                <w:color w:val="auto"/>
                <w:szCs w:val="22"/>
              </w:rPr>
            </w:pPr>
          </w:p>
          <w:p w14:paraId="2FD304C8" w14:textId="77777777" w:rsidR="00C5457A" w:rsidRDefault="00C5457A" w:rsidP="00B8060C">
            <w:pPr>
              <w:pStyle w:val="TableRowCentered"/>
              <w:jc w:val="left"/>
              <w:rPr>
                <w:color w:val="auto"/>
                <w:szCs w:val="22"/>
              </w:rPr>
            </w:pPr>
          </w:p>
          <w:p w14:paraId="2499948C" w14:textId="77777777" w:rsidR="00C5457A" w:rsidRDefault="00C5457A" w:rsidP="00B8060C">
            <w:pPr>
              <w:pStyle w:val="TableRowCentered"/>
              <w:jc w:val="left"/>
              <w:rPr>
                <w:color w:val="auto"/>
                <w:szCs w:val="22"/>
              </w:rPr>
            </w:pPr>
          </w:p>
          <w:p w14:paraId="06A33E20" w14:textId="77777777" w:rsidR="00C5457A" w:rsidRDefault="00C5457A" w:rsidP="00B8060C">
            <w:pPr>
              <w:pStyle w:val="TableRowCentered"/>
              <w:jc w:val="left"/>
              <w:rPr>
                <w:color w:val="auto"/>
                <w:szCs w:val="22"/>
              </w:rPr>
            </w:pPr>
          </w:p>
          <w:p w14:paraId="0F74088E" w14:textId="32E497E0" w:rsidR="00C55999" w:rsidRDefault="00C55999" w:rsidP="00B8060C">
            <w:pPr>
              <w:pStyle w:val="TableRowCentered"/>
              <w:jc w:val="left"/>
              <w:rPr>
                <w:color w:val="auto"/>
                <w:szCs w:val="22"/>
              </w:rPr>
            </w:pPr>
            <w:r>
              <w:rPr>
                <w:color w:val="auto"/>
                <w:szCs w:val="22"/>
              </w:rPr>
              <w:t>£600</w:t>
            </w:r>
          </w:p>
          <w:p w14:paraId="38546D32" w14:textId="6DA552BF" w:rsidR="00C55999" w:rsidRPr="00295351" w:rsidRDefault="00C55999" w:rsidP="00C55999">
            <w:pPr>
              <w:pStyle w:val="TableRowCentered"/>
              <w:ind w:left="0"/>
              <w:jc w:val="left"/>
              <w:rPr>
                <w:color w:val="auto"/>
                <w:szCs w:val="22"/>
              </w:rPr>
            </w:pPr>
          </w:p>
        </w:tc>
      </w:tr>
      <w:tr w:rsidR="00C15C3A" w14:paraId="178DB0A7"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0106" w14:textId="77777777" w:rsidR="00C15C3A" w:rsidRDefault="00C15C3A" w:rsidP="00C076F0">
            <w:pPr>
              <w:pStyle w:val="TableRow"/>
              <w:spacing w:after="120"/>
              <w:rPr>
                <w:rFonts w:cs="Arial"/>
                <w:iCs/>
                <w:color w:val="auto"/>
                <w:lang w:val="en-US"/>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2976" w14:textId="77777777" w:rsidR="00C15C3A" w:rsidRDefault="00C15C3A" w:rsidP="007B323B">
            <w:pPr>
              <w:suppressAutoHyphens w:val="0"/>
              <w:autoSpaceDN/>
              <w:spacing w:before="60" w:after="60" w:line="240" w:lineRule="auto"/>
              <w:ind w:left="57" w:right="57"/>
              <w:rPr>
                <w:color w:val="auto"/>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4506" w14:textId="550391EF" w:rsidR="00C15C3A" w:rsidRPr="00295351" w:rsidRDefault="00717EED" w:rsidP="00B8060C">
            <w:pPr>
              <w:pStyle w:val="TableRowCentered"/>
              <w:jc w:val="left"/>
              <w:rPr>
                <w:color w:val="auto"/>
                <w:szCs w:val="22"/>
              </w:rPr>
            </w:pPr>
            <w:r>
              <w:rPr>
                <w:color w:val="auto"/>
                <w:szCs w:val="22"/>
              </w:rPr>
              <w:t>£</w:t>
            </w:r>
            <w:r w:rsidR="001953DC">
              <w:rPr>
                <w:color w:val="auto"/>
                <w:szCs w:val="22"/>
              </w:rPr>
              <w:t>57,065</w:t>
            </w:r>
          </w:p>
        </w:tc>
      </w:tr>
    </w:tbl>
    <w:p w14:paraId="2A7D5533" w14:textId="485C17F3" w:rsidR="00E66558" w:rsidRPr="00717EED" w:rsidRDefault="009D71E8" w:rsidP="00717EED">
      <w:pPr>
        <w:spacing w:before="480"/>
        <w:rPr>
          <w:b/>
          <w:color w:val="104F75"/>
          <w:sz w:val="28"/>
          <w:szCs w:val="28"/>
        </w:rPr>
      </w:pPr>
      <w:r>
        <w:rPr>
          <w:b/>
          <w:color w:val="104F75"/>
          <w:sz w:val="28"/>
          <w:szCs w:val="28"/>
        </w:rPr>
        <w:t>Wider strategies (for example, related to attendance, behaviour, wellbeing)</w:t>
      </w:r>
    </w:p>
    <w:tbl>
      <w:tblPr>
        <w:tblW w:w="5000" w:type="pct"/>
        <w:tblLayout w:type="fixed"/>
        <w:tblCellMar>
          <w:left w:w="10" w:type="dxa"/>
          <w:right w:w="10" w:type="dxa"/>
        </w:tblCellMar>
        <w:tblLook w:val="04A0" w:firstRow="1" w:lastRow="0" w:firstColumn="1" w:lastColumn="0" w:noHBand="0" w:noVBand="1"/>
      </w:tblPr>
      <w:tblGrid>
        <w:gridCol w:w="4673"/>
        <w:gridCol w:w="3686"/>
        <w:gridCol w:w="1127"/>
      </w:tblGrid>
      <w:tr w:rsidR="00E66558" w14:paraId="2A7D5537" w14:textId="77777777" w:rsidTr="00683D5C">
        <w:tc>
          <w:tcPr>
            <w:tcW w:w="46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683D5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2322BF1D" w:rsidR="00A172FB" w:rsidRPr="00E27862" w:rsidRDefault="009C4D98" w:rsidP="00A6450E">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w:t>
            </w:r>
            <w:r w:rsidR="00C5457A">
              <w:rPr>
                <w:iCs/>
                <w:color w:val="auto"/>
                <w:szCs w:val="28"/>
                <w:lang w:val="en-US"/>
              </w:rPr>
              <w:t xml:space="preserve"> </w:t>
            </w:r>
            <w:proofErr w:type="spellStart"/>
            <w:r w:rsidR="00C15C3A">
              <w:rPr>
                <w:iCs/>
                <w:color w:val="auto"/>
                <w:szCs w:val="28"/>
                <w:lang w:val="en-US"/>
              </w:rPr>
              <w:t>KiVa</w:t>
            </w:r>
            <w:proofErr w:type="spellEnd"/>
            <w:r w:rsidR="00C15C3A">
              <w:rPr>
                <w:iCs/>
                <w:color w:val="auto"/>
                <w:szCs w:val="28"/>
                <w:lang w:val="en-US"/>
              </w:rPr>
              <w:t xml:space="preserve"> </w:t>
            </w:r>
            <w:r w:rsidR="00C5457A">
              <w:rPr>
                <w:iCs/>
                <w:color w:val="auto"/>
                <w:szCs w:val="28"/>
                <w:lang w:val="en-US"/>
              </w:rPr>
              <w:t>Restorative</w:t>
            </w:r>
            <w:r w:rsidR="00F5076A" w:rsidRPr="00E27862">
              <w:rPr>
                <w:iCs/>
                <w:color w:val="auto"/>
                <w:szCs w:val="28"/>
                <w:lang w:val="en-US"/>
              </w:rPr>
              <w:t xml:space="preserve"> anti-bullying </w:t>
            </w:r>
            <w:r w:rsidR="00C15C3A" w:rsidRPr="00E27862">
              <w:rPr>
                <w:iCs/>
                <w:color w:val="auto"/>
                <w:szCs w:val="28"/>
                <w:lang w:val="en-US"/>
              </w:rPr>
              <w:t>approach</w:t>
            </w:r>
            <w:r w:rsidR="00C15C3A">
              <w:rPr>
                <w:iCs/>
                <w:color w:val="auto"/>
                <w:szCs w:val="28"/>
                <w:lang w:val="en-US"/>
              </w:rPr>
              <w:t xml:space="preserve"> </w:t>
            </w:r>
            <w:r w:rsidR="00895E40" w:rsidRPr="00E27862">
              <w:rPr>
                <w:iCs/>
                <w:color w:val="auto"/>
                <w:szCs w:val="28"/>
                <w:lang w:val="en-US"/>
              </w:rPr>
              <w:t xml:space="preserve">with the aim of developing our school ethos and improving </w:t>
            </w:r>
            <w:proofErr w:type="spellStart"/>
            <w:r w:rsidR="00895E40" w:rsidRPr="00E27862">
              <w:rPr>
                <w:iCs/>
                <w:color w:val="auto"/>
                <w:szCs w:val="28"/>
                <w:lang w:val="en-US"/>
              </w:rPr>
              <w:t>behaviour</w:t>
            </w:r>
            <w:proofErr w:type="spellEnd"/>
            <w:r w:rsidR="00895E40" w:rsidRPr="00E27862">
              <w:rPr>
                <w:iCs/>
                <w:color w:val="auto"/>
                <w:szCs w:val="28"/>
                <w:lang w:val="en-US"/>
              </w:rPr>
              <w:t xml:space="preserve"> across school.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155BBCC7" w:rsidR="009B020C" w:rsidRPr="00E27862" w:rsidRDefault="009B020C" w:rsidP="00F87B43">
            <w:pPr>
              <w:pStyle w:val="TableRowCentered"/>
              <w:spacing w:after="120"/>
              <w:jc w:val="left"/>
              <w:rPr>
                <w:color w:val="auto"/>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42EC" w14:textId="77777777" w:rsidR="00A172FB" w:rsidRDefault="002827F4">
            <w:pPr>
              <w:pStyle w:val="TableRowCentered"/>
              <w:jc w:val="left"/>
              <w:rPr>
                <w:color w:val="auto"/>
                <w:sz w:val="22"/>
              </w:rPr>
            </w:pPr>
            <w:r w:rsidRPr="00E27862">
              <w:rPr>
                <w:color w:val="auto"/>
                <w:sz w:val="22"/>
              </w:rPr>
              <w:t>5</w:t>
            </w:r>
          </w:p>
          <w:p w14:paraId="6B23E349" w14:textId="77777777" w:rsidR="00C5457A" w:rsidRDefault="00C5457A">
            <w:pPr>
              <w:pStyle w:val="TableRowCentered"/>
              <w:jc w:val="left"/>
              <w:rPr>
                <w:color w:val="auto"/>
                <w:sz w:val="22"/>
              </w:rPr>
            </w:pPr>
          </w:p>
          <w:p w14:paraId="5B6F5971" w14:textId="01D37B8A" w:rsidR="00C5457A" w:rsidRPr="00E27862" w:rsidRDefault="00C5457A">
            <w:pPr>
              <w:pStyle w:val="TableRowCentered"/>
              <w:jc w:val="left"/>
              <w:rPr>
                <w:color w:val="auto"/>
                <w:sz w:val="22"/>
              </w:rPr>
            </w:pPr>
            <w:r>
              <w:rPr>
                <w:color w:val="auto"/>
                <w:sz w:val="22"/>
              </w:rPr>
              <w:t>£</w:t>
            </w:r>
            <w:r w:rsidR="00C15C3A">
              <w:rPr>
                <w:color w:val="auto"/>
                <w:sz w:val="22"/>
              </w:rPr>
              <w:t>0</w:t>
            </w:r>
          </w:p>
        </w:tc>
      </w:tr>
      <w:tr w:rsidR="004C2DBA" w:rsidRPr="00380251" w14:paraId="37A514BF" w14:textId="77777777" w:rsidTr="00683D5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12D601C0" w:rsidR="004C2DBA" w:rsidRPr="00E27862" w:rsidRDefault="00C5457A" w:rsidP="00DB2557">
            <w:pPr>
              <w:pStyle w:val="TableRow"/>
              <w:spacing w:after="120"/>
              <w:ind w:left="0"/>
              <w:rPr>
                <w:iCs/>
                <w:color w:val="auto"/>
                <w:szCs w:val="28"/>
                <w:lang w:val="en-US"/>
              </w:rPr>
            </w:pPr>
            <w:r>
              <w:rPr>
                <w:iCs/>
                <w:color w:val="auto"/>
                <w:szCs w:val="28"/>
                <w:lang w:val="en-US"/>
              </w:rPr>
              <w:t>T</w:t>
            </w:r>
            <w:r w:rsidR="004C2DBA" w:rsidRPr="00E27862">
              <w:rPr>
                <w:iCs/>
                <w:color w:val="auto"/>
                <w:szCs w:val="28"/>
                <w:lang w:val="en-US"/>
              </w:rPr>
              <w:t xml:space="preserve">raining and release time for staff to develop and implement </w:t>
            </w:r>
            <w:r w:rsidR="001B4D47" w:rsidRPr="00E27862">
              <w:rPr>
                <w:iCs/>
                <w:color w:val="auto"/>
                <w:szCs w:val="28"/>
                <w:lang w:val="en-US"/>
              </w:rPr>
              <w:t>new</w:t>
            </w:r>
            <w:r w:rsidR="004C2DBA"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004C2DBA" w:rsidRPr="00E27862">
              <w:rPr>
                <w:iCs/>
                <w:color w:val="auto"/>
                <w:szCs w:val="28"/>
                <w:lang w:val="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3A98" w14:textId="77777777" w:rsidR="004C2DBA" w:rsidRDefault="004C2DBA" w:rsidP="00DB2557">
            <w:pPr>
              <w:pStyle w:val="TableRowCentered"/>
              <w:jc w:val="left"/>
              <w:rPr>
                <w:color w:val="auto"/>
                <w:sz w:val="22"/>
              </w:rPr>
            </w:pPr>
            <w:r w:rsidRPr="00E27862">
              <w:rPr>
                <w:color w:val="auto"/>
                <w:sz w:val="22"/>
              </w:rPr>
              <w:t>6</w:t>
            </w:r>
          </w:p>
          <w:p w14:paraId="4F8E268C" w14:textId="77777777" w:rsidR="00C5457A" w:rsidRDefault="00C5457A" w:rsidP="00DB2557">
            <w:pPr>
              <w:pStyle w:val="TableRowCentered"/>
              <w:jc w:val="left"/>
              <w:rPr>
                <w:color w:val="auto"/>
                <w:sz w:val="22"/>
              </w:rPr>
            </w:pPr>
          </w:p>
          <w:p w14:paraId="24BB11C2" w14:textId="03BC3C6D" w:rsidR="00C5457A" w:rsidRPr="00E27862" w:rsidRDefault="00C5457A" w:rsidP="00DB2557">
            <w:pPr>
              <w:pStyle w:val="TableRowCentered"/>
              <w:jc w:val="left"/>
              <w:rPr>
                <w:color w:val="auto"/>
                <w:sz w:val="22"/>
              </w:rPr>
            </w:pPr>
            <w:r>
              <w:rPr>
                <w:color w:val="auto"/>
                <w:sz w:val="22"/>
              </w:rPr>
              <w:t>£</w:t>
            </w:r>
            <w:r w:rsidR="00C15C3A">
              <w:rPr>
                <w:color w:val="auto"/>
                <w:sz w:val="22"/>
              </w:rPr>
              <w:t>32</w:t>
            </w:r>
            <w:r>
              <w:rPr>
                <w:color w:val="auto"/>
                <w:sz w:val="22"/>
              </w:rPr>
              <w:t>0</w:t>
            </w:r>
          </w:p>
        </w:tc>
      </w:tr>
      <w:tr w:rsidR="00BA6754" w14:paraId="52AD304A" w14:textId="77777777" w:rsidTr="00683D5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77777777" w:rsidR="00BA6754" w:rsidRPr="00E27862" w:rsidRDefault="00BA6754">
            <w:pPr>
              <w:pStyle w:val="TableRow"/>
              <w:rPr>
                <w:iCs/>
                <w:color w:val="auto"/>
                <w:szCs w:val="28"/>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8FF3E" w14:textId="77777777" w:rsidR="00BA6754" w:rsidRDefault="006700ED">
            <w:pPr>
              <w:pStyle w:val="TableRowCentered"/>
              <w:jc w:val="left"/>
              <w:rPr>
                <w:color w:val="auto"/>
                <w:sz w:val="22"/>
              </w:rPr>
            </w:pPr>
            <w:r w:rsidRPr="00E27862">
              <w:rPr>
                <w:color w:val="auto"/>
                <w:sz w:val="22"/>
              </w:rPr>
              <w:t>All</w:t>
            </w:r>
          </w:p>
          <w:p w14:paraId="31A3EC54" w14:textId="77777777" w:rsidR="00C5457A" w:rsidRDefault="00C5457A">
            <w:pPr>
              <w:pStyle w:val="TableRowCentered"/>
              <w:jc w:val="left"/>
              <w:rPr>
                <w:color w:val="auto"/>
                <w:sz w:val="22"/>
              </w:rPr>
            </w:pPr>
          </w:p>
          <w:p w14:paraId="4C39189E" w14:textId="77777777" w:rsidR="00C5457A" w:rsidRDefault="00C5457A">
            <w:pPr>
              <w:pStyle w:val="TableRowCentered"/>
              <w:jc w:val="left"/>
              <w:rPr>
                <w:color w:val="auto"/>
                <w:sz w:val="22"/>
              </w:rPr>
            </w:pPr>
          </w:p>
          <w:p w14:paraId="4E0FF4E1" w14:textId="77777777" w:rsidR="00C5457A" w:rsidRDefault="00C5457A">
            <w:pPr>
              <w:pStyle w:val="TableRowCentered"/>
              <w:jc w:val="left"/>
              <w:rPr>
                <w:color w:val="auto"/>
                <w:sz w:val="22"/>
              </w:rPr>
            </w:pPr>
          </w:p>
          <w:p w14:paraId="09B3D2DD" w14:textId="2613F479" w:rsidR="00C5457A" w:rsidRPr="00E27862" w:rsidRDefault="00C5457A">
            <w:pPr>
              <w:pStyle w:val="TableRowCentered"/>
              <w:jc w:val="left"/>
              <w:rPr>
                <w:color w:val="auto"/>
                <w:sz w:val="22"/>
              </w:rPr>
            </w:pPr>
            <w:r>
              <w:rPr>
                <w:color w:val="auto"/>
                <w:sz w:val="22"/>
              </w:rPr>
              <w:t>£800</w:t>
            </w:r>
          </w:p>
        </w:tc>
      </w:tr>
    </w:tbl>
    <w:p w14:paraId="00291E16" w14:textId="77777777" w:rsidR="00877501" w:rsidRDefault="00877501" w:rsidP="00877501">
      <w:pPr>
        <w:spacing w:after="120"/>
        <w:rPr>
          <w:b/>
          <w:bCs/>
          <w:color w:val="104F75"/>
          <w:sz w:val="28"/>
          <w:szCs w:val="28"/>
        </w:rPr>
      </w:pPr>
    </w:p>
    <w:p w14:paraId="2A7D5541" w14:textId="49C4416E" w:rsidR="00E66558" w:rsidRDefault="009D71E8" w:rsidP="00877501">
      <w:r>
        <w:rPr>
          <w:b/>
          <w:bCs/>
          <w:color w:val="104F75"/>
          <w:sz w:val="28"/>
          <w:szCs w:val="28"/>
        </w:rPr>
        <w:t xml:space="preserve">Total budgeted cost: </w:t>
      </w:r>
      <w:r w:rsidRPr="00E27862">
        <w:rPr>
          <w:b/>
          <w:bCs/>
          <w:color w:val="auto"/>
          <w:sz w:val="28"/>
          <w:szCs w:val="28"/>
        </w:rPr>
        <w:t>£</w:t>
      </w:r>
      <w:r w:rsidR="00717EED">
        <w:rPr>
          <w:b/>
          <w:bCs/>
          <w:color w:val="auto"/>
          <w:sz w:val="28"/>
          <w:szCs w:val="28"/>
        </w:rPr>
        <w:t>5</w:t>
      </w:r>
      <w:r w:rsidR="001953DC">
        <w:rPr>
          <w:b/>
          <w:bCs/>
          <w:color w:val="auto"/>
          <w:sz w:val="28"/>
          <w:szCs w:val="28"/>
        </w:rPr>
        <w:t>7</w:t>
      </w:r>
      <w:r w:rsidR="00717EED">
        <w:rPr>
          <w:b/>
          <w:bCs/>
          <w:color w:val="auto"/>
          <w:sz w:val="28"/>
          <w:szCs w:val="28"/>
        </w:rPr>
        <w:t>,</w:t>
      </w:r>
      <w:r w:rsidR="001953DC">
        <w:rPr>
          <w:b/>
          <w:bCs/>
          <w:color w:val="auto"/>
          <w:sz w:val="28"/>
          <w:szCs w:val="28"/>
        </w:rPr>
        <w:t>1</w:t>
      </w:r>
      <w:r w:rsidR="00717EED">
        <w:rPr>
          <w:b/>
          <w:bCs/>
          <w:color w:val="auto"/>
          <w:sz w:val="28"/>
          <w:szCs w:val="28"/>
        </w:rPr>
        <w:t>24</w:t>
      </w:r>
    </w:p>
    <w:p w14:paraId="2A7D5542" w14:textId="77777777" w:rsidR="00E66558" w:rsidRDefault="009D71E8">
      <w:pPr>
        <w:pStyle w:val="Heading1"/>
      </w:pPr>
      <w:r>
        <w:lastRenderedPageBreak/>
        <w:t>Part B: Review of outcomes in the previous academic year</w:t>
      </w:r>
    </w:p>
    <w:p w14:paraId="2A7D5543" w14:textId="6D6513B3" w:rsidR="00E66558" w:rsidRDefault="009D71E8">
      <w:pPr>
        <w:pStyle w:val="Heading2"/>
      </w:pPr>
      <w:r>
        <w:t>Pupil premium strategy outcomes</w:t>
      </w:r>
      <w:r w:rsidR="0056344A">
        <w:t xml:space="preserve"> for the last academic year 202</w:t>
      </w:r>
      <w:r w:rsidR="007419F0">
        <w:t>3</w:t>
      </w:r>
      <w:r w:rsidR="0056344A">
        <w:t>-202</w:t>
      </w:r>
      <w:r w:rsidR="007419F0">
        <w:t>4</w:t>
      </w:r>
    </w:p>
    <w:tbl>
      <w:tblPr>
        <w:tblStyle w:val="TableGrid"/>
        <w:tblW w:w="0" w:type="auto"/>
        <w:tblLook w:val="04A0" w:firstRow="1" w:lastRow="0" w:firstColumn="1" w:lastColumn="0" w:noHBand="0" w:noVBand="1"/>
      </w:tblPr>
      <w:tblGrid>
        <w:gridCol w:w="3539"/>
        <w:gridCol w:w="1843"/>
        <w:gridCol w:w="1984"/>
      </w:tblGrid>
      <w:tr w:rsidR="0096639C" w14:paraId="6CAC64C5" w14:textId="77777777" w:rsidTr="00233DB2">
        <w:trPr>
          <w:gridAfter w:val="2"/>
          <w:wAfter w:w="3827" w:type="dxa"/>
        </w:trPr>
        <w:tc>
          <w:tcPr>
            <w:tcW w:w="3539" w:type="dxa"/>
          </w:tcPr>
          <w:p w14:paraId="2795BFA6" w14:textId="20670DAD" w:rsidR="0096639C" w:rsidRPr="00233DB2" w:rsidRDefault="0096639C" w:rsidP="0056344A">
            <w:pPr>
              <w:rPr>
                <w:sz w:val="20"/>
                <w:szCs w:val="20"/>
              </w:rPr>
            </w:pPr>
            <w:r w:rsidRPr="00233DB2">
              <w:rPr>
                <w:sz w:val="20"/>
                <w:szCs w:val="20"/>
              </w:rPr>
              <w:t>Measure- EYFS</w:t>
            </w:r>
          </w:p>
        </w:tc>
      </w:tr>
      <w:tr w:rsidR="0096639C" w14:paraId="4A899FCE" w14:textId="77777777" w:rsidTr="00233DB2">
        <w:tc>
          <w:tcPr>
            <w:tcW w:w="3539" w:type="dxa"/>
          </w:tcPr>
          <w:p w14:paraId="2CA2C038" w14:textId="73EB96C8" w:rsidR="0096639C" w:rsidRPr="00233DB2" w:rsidRDefault="00E233E7" w:rsidP="0056344A">
            <w:pPr>
              <w:rPr>
                <w:sz w:val="20"/>
                <w:szCs w:val="20"/>
              </w:rPr>
            </w:pPr>
            <w:r>
              <w:rPr>
                <w:sz w:val="20"/>
                <w:szCs w:val="20"/>
              </w:rPr>
              <w:t>GLD</w:t>
            </w:r>
          </w:p>
        </w:tc>
        <w:tc>
          <w:tcPr>
            <w:tcW w:w="1843" w:type="dxa"/>
          </w:tcPr>
          <w:p w14:paraId="0BADAC94" w14:textId="53EA5FD2" w:rsidR="0096639C" w:rsidRPr="00233DB2" w:rsidRDefault="0096639C" w:rsidP="0056344A">
            <w:pPr>
              <w:rPr>
                <w:sz w:val="20"/>
                <w:szCs w:val="20"/>
              </w:rPr>
            </w:pPr>
            <w:r w:rsidRPr="00233DB2">
              <w:rPr>
                <w:sz w:val="20"/>
                <w:szCs w:val="20"/>
              </w:rPr>
              <w:t>Emerging</w:t>
            </w:r>
          </w:p>
        </w:tc>
        <w:tc>
          <w:tcPr>
            <w:tcW w:w="1984" w:type="dxa"/>
          </w:tcPr>
          <w:p w14:paraId="20C2633D" w14:textId="5E44274F" w:rsidR="0096639C" w:rsidRPr="00233DB2" w:rsidRDefault="0096639C" w:rsidP="0056344A">
            <w:pPr>
              <w:rPr>
                <w:sz w:val="20"/>
                <w:szCs w:val="20"/>
              </w:rPr>
            </w:pPr>
            <w:r w:rsidRPr="00233DB2">
              <w:rPr>
                <w:sz w:val="20"/>
                <w:szCs w:val="20"/>
              </w:rPr>
              <w:t>Expected</w:t>
            </w:r>
          </w:p>
        </w:tc>
      </w:tr>
      <w:tr w:rsidR="0096639C" w14:paraId="1089883F" w14:textId="77777777" w:rsidTr="00233DB2">
        <w:tc>
          <w:tcPr>
            <w:tcW w:w="3539" w:type="dxa"/>
          </w:tcPr>
          <w:p w14:paraId="1CC48E09" w14:textId="167725A3" w:rsidR="0096639C" w:rsidRPr="00233DB2" w:rsidRDefault="00E233E7" w:rsidP="0056344A">
            <w:pPr>
              <w:rPr>
                <w:sz w:val="20"/>
                <w:szCs w:val="20"/>
              </w:rPr>
            </w:pPr>
            <w:r w:rsidRPr="00233DB2">
              <w:rPr>
                <w:sz w:val="20"/>
                <w:szCs w:val="20"/>
              </w:rPr>
              <w:t>disadvantaged pupils</w:t>
            </w:r>
          </w:p>
        </w:tc>
        <w:tc>
          <w:tcPr>
            <w:tcW w:w="1843" w:type="dxa"/>
          </w:tcPr>
          <w:p w14:paraId="2BDEB7EB" w14:textId="512A8013" w:rsidR="0096639C" w:rsidRPr="00233DB2" w:rsidRDefault="00E233E7" w:rsidP="0056344A">
            <w:pPr>
              <w:rPr>
                <w:sz w:val="20"/>
                <w:szCs w:val="20"/>
              </w:rPr>
            </w:pPr>
            <w:r>
              <w:rPr>
                <w:sz w:val="20"/>
                <w:szCs w:val="20"/>
              </w:rPr>
              <w:t>33</w:t>
            </w:r>
            <w:r w:rsidR="0096639C" w:rsidRPr="00233DB2">
              <w:rPr>
                <w:sz w:val="20"/>
                <w:szCs w:val="20"/>
              </w:rPr>
              <w:t>%</w:t>
            </w:r>
          </w:p>
        </w:tc>
        <w:tc>
          <w:tcPr>
            <w:tcW w:w="1984" w:type="dxa"/>
          </w:tcPr>
          <w:p w14:paraId="1A428FA9" w14:textId="371CBE90" w:rsidR="0096639C" w:rsidRPr="00233DB2" w:rsidRDefault="00E233E7" w:rsidP="0056344A">
            <w:pPr>
              <w:rPr>
                <w:sz w:val="20"/>
                <w:szCs w:val="20"/>
              </w:rPr>
            </w:pPr>
            <w:r>
              <w:rPr>
                <w:sz w:val="20"/>
                <w:szCs w:val="20"/>
              </w:rPr>
              <w:t>67</w:t>
            </w:r>
            <w:r w:rsidR="0096639C" w:rsidRPr="00233DB2">
              <w:rPr>
                <w:sz w:val="20"/>
                <w:szCs w:val="20"/>
              </w:rPr>
              <w:t>%</w:t>
            </w:r>
          </w:p>
        </w:tc>
      </w:tr>
      <w:tr w:rsidR="00E233E7" w14:paraId="48E02775" w14:textId="77777777" w:rsidTr="00233DB2">
        <w:tc>
          <w:tcPr>
            <w:tcW w:w="3539" w:type="dxa"/>
          </w:tcPr>
          <w:p w14:paraId="1C7E474E" w14:textId="0DC00842" w:rsidR="00E233E7" w:rsidRPr="00233DB2" w:rsidRDefault="00E233E7" w:rsidP="0056344A">
            <w:pPr>
              <w:rPr>
                <w:sz w:val="20"/>
                <w:szCs w:val="20"/>
              </w:rPr>
            </w:pPr>
            <w:r w:rsidRPr="00233DB2">
              <w:rPr>
                <w:sz w:val="20"/>
                <w:szCs w:val="20"/>
              </w:rPr>
              <w:t>Non-disadvantaged</w:t>
            </w:r>
          </w:p>
        </w:tc>
        <w:tc>
          <w:tcPr>
            <w:tcW w:w="1843" w:type="dxa"/>
          </w:tcPr>
          <w:p w14:paraId="33823A47" w14:textId="64E3E11A" w:rsidR="00E233E7" w:rsidRDefault="00E233E7" w:rsidP="0056344A">
            <w:pPr>
              <w:rPr>
                <w:sz w:val="20"/>
                <w:szCs w:val="20"/>
              </w:rPr>
            </w:pPr>
            <w:r>
              <w:rPr>
                <w:sz w:val="20"/>
                <w:szCs w:val="20"/>
              </w:rPr>
              <w:t>15%</w:t>
            </w:r>
          </w:p>
        </w:tc>
        <w:tc>
          <w:tcPr>
            <w:tcW w:w="1984" w:type="dxa"/>
          </w:tcPr>
          <w:p w14:paraId="26027F73" w14:textId="303F0C4E" w:rsidR="00E233E7" w:rsidRDefault="00E233E7" w:rsidP="0056344A">
            <w:pPr>
              <w:rPr>
                <w:sz w:val="20"/>
                <w:szCs w:val="20"/>
              </w:rPr>
            </w:pPr>
            <w:r>
              <w:rPr>
                <w:sz w:val="20"/>
                <w:szCs w:val="20"/>
              </w:rPr>
              <w:t>85%</w:t>
            </w:r>
          </w:p>
        </w:tc>
      </w:tr>
    </w:tbl>
    <w:p w14:paraId="796A94AE" w14:textId="08D6DB50" w:rsidR="0056344A" w:rsidRDefault="0056344A" w:rsidP="0056344A"/>
    <w:tbl>
      <w:tblPr>
        <w:tblStyle w:val="TableGrid"/>
        <w:tblW w:w="0" w:type="auto"/>
        <w:tblLook w:val="04A0" w:firstRow="1" w:lastRow="0" w:firstColumn="1" w:lastColumn="0" w:noHBand="0" w:noVBand="1"/>
      </w:tblPr>
      <w:tblGrid>
        <w:gridCol w:w="3539"/>
        <w:gridCol w:w="5947"/>
      </w:tblGrid>
      <w:tr w:rsidR="00233DB2" w14:paraId="7D57482C" w14:textId="77777777" w:rsidTr="004426F7">
        <w:tc>
          <w:tcPr>
            <w:tcW w:w="3539" w:type="dxa"/>
          </w:tcPr>
          <w:p w14:paraId="6F72C7DB" w14:textId="2F5C7D7F" w:rsidR="00233DB2" w:rsidRPr="00233DB2" w:rsidRDefault="00233DB2" w:rsidP="004426F7">
            <w:pPr>
              <w:rPr>
                <w:sz w:val="20"/>
                <w:szCs w:val="20"/>
              </w:rPr>
            </w:pPr>
            <w:r w:rsidRPr="00233DB2">
              <w:rPr>
                <w:sz w:val="20"/>
                <w:szCs w:val="20"/>
              </w:rPr>
              <w:t xml:space="preserve">Measure- </w:t>
            </w:r>
            <w:r>
              <w:rPr>
                <w:sz w:val="20"/>
                <w:szCs w:val="20"/>
              </w:rPr>
              <w:t>Years 1-</w:t>
            </w:r>
            <w:r w:rsidR="00585E1B">
              <w:rPr>
                <w:sz w:val="20"/>
                <w:szCs w:val="20"/>
              </w:rPr>
              <w:t>6</w:t>
            </w:r>
          </w:p>
        </w:tc>
        <w:tc>
          <w:tcPr>
            <w:tcW w:w="5947" w:type="dxa"/>
          </w:tcPr>
          <w:p w14:paraId="216A1293" w14:textId="77777777" w:rsidR="00233DB2" w:rsidRPr="00233DB2" w:rsidRDefault="00233DB2" w:rsidP="004426F7">
            <w:pPr>
              <w:jc w:val="center"/>
              <w:rPr>
                <w:sz w:val="20"/>
                <w:szCs w:val="20"/>
              </w:rPr>
            </w:pPr>
            <w:r w:rsidRPr="00233DB2">
              <w:rPr>
                <w:sz w:val="20"/>
                <w:szCs w:val="20"/>
              </w:rPr>
              <w:t>Outcome</w:t>
            </w:r>
          </w:p>
        </w:tc>
      </w:tr>
    </w:tbl>
    <w:p w14:paraId="44416DA0" w14:textId="77777777" w:rsidR="00DC4377" w:rsidRDefault="00DC4377"/>
    <w:tbl>
      <w:tblPr>
        <w:tblStyle w:val="TableGrid"/>
        <w:tblW w:w="10060" w:type="dxa"/>
        <w:tblLayout w:type="fixed"/>
        <w:tblLook w:val="04A0" w:firstRow="1" w:lastRow="0" w:firstColumn="1" w:lastColumn="0" w:noHBand="0" w:noVBand="1"/>
      </w:tblPr>
      <w:tblGrid>
        <w:gridCol w:w="2405"/>
        <w:gridCol w:w="709"/>
        <w:gridCol w:w="567"/>
        <w:gridCol w:w="709"/>
        <w:gridCol w:w="567"/>
        <w:gridCol w:w="567"/>
        <w:gridCol w:w="567"/>
        <w:gridCol w:w="567"/>
        <w:gridCol w:w="567"/>
        <w:gridCol w:w="708"/>
        <w:gridCol w:w="709"/>
        <w:gridCol w:w="709"/>
        <w:gridCol w:w="709"/>
      </w:tblGrid>
      <w:tr w:rsidR="004511D7" w14:paraId="67D61598" w14:textId="27ADA61D" w:rsidTr="004511D7">
        <w:tc>
          <w:tcPr>
            <w:tcW w:w="2405" w:type="dxa"/>
          </w:tcPr>
          <w:p w14:paraId="1878B7B9" w14:textId="40030A39" w:rsidR="004511D7" w:rsidRPr="00233DB2" w:rsidRDefault="004511D7" w:rsidP="004426F7">
            <w:pPr>
              <w:rPr>
                <w:sz w:val="20"/>
                <w:szCs w:val="20"/>
              </w:rPr>
            </w:pPr>
          </w:p>
        </w:tc>
        <w:tc>
          <w:tcPr>
            <w:tcW w:w="1276" w:type="dxa"/>
            <w:gridSpan w:val="2"/>
          </w:tcPr>
          <w:p w14:paraId="6A2CF1DF" w14:textId="257B9DBD" w:rsidR="004511D7" w:rsidRPr="00233DB2" w:rsidRDefault="004511D7" w:rsidP="00FF0655">
            <w:pPr>
              <w:rPr>
                <w:sz w:val="20"/>
                <w:szCs w:val="20"/>
              </w:rPr>
            </w:pPr>
            <w:r>
              <w:rPr>
                <w:sz w:val="20"/>
                <w:szCs w:val="20"/>
              </w:rPr>
              <w:t>Year 1</w:t>
            </w:r>
          </w:p>
        </w:tc>
        <w:tc>
          <w:tcPr>
            <w:tcW w:w="1276" w:type="dxa"/>
            <w:gridSpan w:val="2"/>
          </w:tcPr>
          <w:p w14:paraId="5947E4A8" w14:textId="34159988" w:rsidR="004511D7" w:rsidRPr="00233DB2" w:rsidRDefault="004511D7" w:rsidP="004426F7">
            <w:pPr>
              <w:rPr>
                <w:sz w:val="20"/>
                <w:szCs w:val="20"/>
              </w:rPr>
            </w:pPr>
            <w:r>
              <w:rPr>
                <w:sz w:val="20"/>
                <w:szCs w:val="20"/>
              </w:rPr>
              <w:t>Year 2</w:t>
            </w:r>
          </w:p>
        </w:tc>
        <w:tc>
          <w:tcPr>
            <w:tcW w:w="1134" w:type="dxa"/>
            <w:gridSpan w:val="2"/>
          </w:tcPr>
          <w:p w14:paraId="68EF632B" w14:textId="0513B198" w:rsidR="004511D7" w:rsidRPr="00233DB2" w:rsidRDefault="004511D7" w:rsidP="004426F7">
            <w:pPr>
              <w:rPr>
                <w:sz w:val="20"/>
                <w:szCs w:val="20"/>
              </w:rPr>
            </w:pPr>
            <w:r>
              <w:rPr>
                <w:sz w:val="20"/>
                <w:szCs w:val="20"/>
              </w:rPr>
              <w:t xml:space="preserve">Year </w:t>
            </w:r>
            <w:r>
              <w:rPr>
                <w:sz w:val="20"/>
                <w:szCs w:val="20"/>
              </w:rPr>
              <w:t>3</w:t>
            </w:r>
          </w:p>
        </w:tc>
        <w:tc>
          <w:tcPr>
            <w:tcW w:w="1134" w:type="dxa"/>
            <w:gridSpan w:val="2"/>
          </w:tcPr>
          <w:p w14:paraId="571F10E0" w14:textId="505268F2" w:rsidR="004511D7" w:rsidRPr="00233DB2" w:rsidRDefault="004511D7" w:rsidP="004426F7">
            <w:pPr>
              <w:rPr>
                <w:sz w:val="20"/>
                <w:szCs w:val="20"/>
              </w:rPr>
            </w:pPr>
            <w:r>
              <w:rPr>
                <w:sz w:val="20"/>
                <w:szCs w:val="20"/>
              </w:rPr>
              <w:t xml:space="preserve">Year </w:t>
            </w:r>
            <w:r>
              <w:rPr>
                <w:sz w:val="20"/>
                <w:szCs w:val="20"/>
              </w:rPr>
              <w:t>4</w:t>
            </w:r>
          </w:p>
        </w:tc>
        <w:tc>
          <w:tcPr>
            <w:tcW w:w="1417" w:type="dxa"/>
            <w:gridSpan w:val="2"/>
          </w:tcPr>
          <w:p w14:paraId="24828B44" w14:textId="499F22AF" w:rsidR="004511D7" w:rsidRPr="00233DB2" w:rsidRDefault="004511D7" w:rsidP="004426F7">
            <w:pPr>
              <w:rPr>
                <w:sz w:val="20"/>
                <w:szCs w:val="20"/>
              </w:rPr>
            </w:pPr>
            <w:r>
              <w:rPr>
                <w:sz w:val="20"/>
                <w:szCs w:val="20"/>
              </w:rPr>
              <w:t xml:space="preserve">Year </w:t>
            </w:r>
            <w:r>
              <w:rPr>
                <w:sz w:val="20"/>
                <w:szCs w:val="20"/>
              </w:rPr>
              <w:t>5</w:t>
            </w:r>
          </w:p>
        </w:tc>
        <w:tc>
          <w:tcPr>
            <w:tcW w:w="1418" w:type="dxa"/>
            <w:gridSpan w:val="2"/>
          </w:tcPr>
          <w:p w14:paraId="4BCA5B6F" w14:textId="6763CA66" w:rsidR="004511D7" w:rsidRDefault="004511D7" w:rsidP="004426F7">
            <w:pPr>
              <w:rPr>
                <w:sz w:val="20"/>
                <w:szCs w:val="20"/>
              </w:rPr>
            </w:pPr>
            <w:r>
              <w:rPr>
                <w:sz w:val="20"/>
                <w:szCs w:val="20"/>
              </w:rPr>
              <w:t xml:space="preserve">Year </w:t>
            </w:r>
            <w:r>
              <w:rPr>
                <w:sz w:val="20"/>
                <w:szCs w:val="20"/>
              </w:rPr>
              <w:t>6</w:t>
            </w:r>
          </w:p>
        </w:tc>
      </w:tr>
      <w:tr w:rsidR="004511D7" w14:paraId="3A7BAF06" w14:textId="2D22944E" w:rsidTr="004511D7">
        <w:trPr>
          <w:trHeight w:val="612"/>
        </w:trPr>
        <w:tc>
          <w:tcPr>
            <w:tcW w:w="2405" w:type="dxa"/>
          </w:tcPr>
          <w:p w14:paraId="0E046783" w14:textId="77777777" w:rsidR="004511D7" w:rsidRPr="00233DB2" w:rsidRDefault="004511D7" w:rsidP="004511D7">
            <w:pPr>
              <w:rPr>
                <w:sz w:val="20"/>
                <w:szCs w:val="20"/>
              </w:rPr>
            </w:pPr>
          </w:p>
        </w:tc>
        <w:tc>
          <w:tcPr>
            <w:tcW w:w="709" w:type="dxa"/>
          </w:tcPr>
          <w:p w14:paraId="5A03CA1B" w14:textId="09D27E3C" w:rsidR="004511D7" w:rsidRPr="00FF0655" w:rsidRDefault="004511D7" w:rsidP="004511D7">
            <w:pPr>
              <w:rPr>
                <w:sz w:val="16"/>
                <w:szCs w:val="16"/>
              </w:rPr>
            </w:pPr>
            <w:r w:rsidRPr="00FF0655">
              <w:rPr>
                <w:sz w:val="16"/>
                <w:szCs w:val="16"/>
              </w:rPr>
              <w:t>WTS</w:t>
            </w:r>
          </w:p>
        </w:tc>
        <w:tc>
          <w:tcPr>
            <w:tcW w:w="567" w:type="dxa"/>
          </w:tcPr>
          <w:p w14:paraId="5E6D4C84" w14:textId="6A774925" w:rsidR="004511D7" w:rsidRPr="00FF0655" w:rsidRDefault="004511D7" w:rsidP="004511D7">
            <w:pPr>
              <w:rPr>
                <w:sz w:val="16"/>
                <w:szCs w:val="16"/>
              </w:rPr>
            </w:pPr>
            <w:r w:rsidRPr="00FF0655">
              <w:rPr>
                <w:sz w:val="16"/>
                <w:szCs w:val="16"/>
              </w:rPr>
              <w:t>EX</w:t>
            </w:r>
            <w:r>
              <w:rPr>
                <w:sz w:val="16"/>
                <w:szCs w:val="16"/>
              </w:rPr>
              <w:t>S</w:t>
            </w:r>
          </w:p>
        </w:tc>
        <w:tc>
          <w:tcPr>
            <w:tcW w:w="709" w:type="dxa"/>
          </w:tcPr>
          <w:p w14:paraId="6AC86AD0" w14:textId="13A6CCE0" w:rsidR="004511D7" w:rsidRPr="00233DB2" w:rsidRDefault="004511D7" w:rsidP="004511D7">
            <w:pPr>
              <w:rPr>
                <w:sz w:val="20"/>
                <w:szCs w:val="20"/>
              </w:rPr>
            </w:pPr>
            <w:r w:rsidRPr="00FF0655">
              <w:rPr>
                <w:sz w:val="16"/>
                <w:szCs w:val="16"/>
              </w:rPr>
              <w:t>WTS</w:t>
            </w:r>
          </w:p>
        </w:tc>
        <w:tc>
          <w:tcPr>
            <w:tcW w:w="567" w:type="dxa"/>
          </w:tcPr>
          <w:p w14:paraId="221D5493" w14:textId="010E771C" w:rsidR="004511D7" w:rsidRPr="00233DB2" w:rsidRDefault="004511D7" w:rsidP="004511D7">
            <w:pPr>
              <w:rPr>
                <w:sz w:val="20"/>
                <w:szCs w:val="20"/>
              </w:rPr>
            </w:pPr>
            <w:r w:rsidRPr="00FF0655">
              <w:rPr>
                <w:sz w:val="16"/>
                <w:szCs w:val="16"/>
              </w:rPr>
              <w:t>EX</w:t>
            </w:r>
            <w:r>
              <w:rPr>
                <w:sz w:val="16"/>
                <w:szCs w:val="16"/>
              </w:rPr>
              <w:t>S</w:t>
            </w:r>
          </w:p>
        </w:tc>
        <w:tc>
          <w:tcPr>
            <w:tcW w:w="567" w:type="dxa"/>
          </w:tcPr>
          <w:p w14:paraId="5A423F1A" w14:textId="3AA5D78E" w:rsidR="004511D7" w:rsidRPr="00233DB2" w:rsidRDefault="004511D7" w:rsidP="004511D7">
            <w:pPr>
              <w:rPr>
                <w:sz w:val="20"/>
                <w:szCs w:val="20"/>
              </w:rPr>
            </w:pPr>
            <w:r w:rsidRPr="00FF0655">
              <w:rPr>
                <w:sz w:val="16"/>
                <w:szCs w:val="16"/>
              </w:rPr>
              <w:t>WTS</w:t>
            </w:r>
          </w:p>
        </w:tc>
        <w:tc>
          <w:tcPr>
            <w:tcW w:w="567" w:type="dxa"/>
          </w:tcPr>
          <w:p w14:paraId="5113F811" w14:textId="074B2E91" w:rsidR="004511D7" w:rsidRPr="00233DB2" w:rsidRDefault="004511D7" w:rsidP="004511D7">
            <w:pPr>
              <w:rPr>
                <w:sz w:val="20"/>
                <w:szCs w:val="20"/>
              </w:rPr>
            </w:pPr>
            <w:r w:rsidRPr="00FF0655">
              <w:rPr>
                <w:sz w:val="16"/>
                <w:szCs w:val="16"/>
              </w:rPr>
              <w:t>EX</w:t>
            </w:r>
            <w:r>
              <w:rPr>
                <w:sz w:val="16"/>
                <w:szCs w:val="16"/>
              </w:rPr>
              <w:t>S</w:t>
            </w:r>
          </w:p>
        </w:tc>
        <w:tc>
          <w:tcPr>
            <w:tcW w:w="567" w:type="dxa"/>
          </w:tcPr>
          <w:p w14:paraId="267C05B1" w14:textId="51E6A251" w:rsidR="004511D7" w:rsidRPr="00233DB2" w:rsidRDefault="004511D7" w:rsidP="004511D7">
            <w:pPr>
              <w:rPr>
                <w:sz w:val="20"/>
                <w:szCs w:val="20"/>
              </w:rPr>
            </w:pPr>
            <w:r w:rsidRPr="00FF0655">
              <w:rPr>
                <w:sz w:val="16"/>
                <w:szCs w:val="16"/>
              </w:rPr>
              <w:t>WTS</w:t>
            </w:r>
          </w:p>
        </w:tc>
        <w:tc>
          <w:tcPr>
            <w:tcW w:w="567" w:type="dxa"/>
          </w:tcPr>
          <w:p w14:paraId="28F87143" w14:textId="17EDCE93" w:rsidR="004511D7" w:rsidRPr="00233DB2" w:rsidRDefault="004511D7" w:rsidP="004511D7">
            <w:pPr>
              <w:rPr>
                <w:sz w:val="20"/>
                <w:szCs w:val="20"/>
              </w:rPr>
            </w:pPr>
            <w:r w:rsidRPr="00FF0655">
              <w:rPr>
                <w:sz w:val="16"/>
                <w:szCs w:val="16"/>
              </w:rPr>
              <w:t>EX</w:t>
            </w:r>
            <w:r>
              <w:rPr>
                <w:sz w:val="16"/>
                <w:szCs w:val="16"/>
              </w:rPr>
              <w:t>S</w:t>
            </w:r>
          </w:p>
        </w:tc>
        <w:tc>
          <w:tcPr>
            <w:tcW w:w="708" w:type="dxa"/>
          </w:tcPr>
          <w:p w14:paraId="7148F985" w14:textId="01E13BF9" w:rsidR="004511D7" w:rsidRPr="00233DB2" w:rsidRDefault="004511D7" w:rsidP="004511D7">
            <w:pPr>
              <w:rPr>
                <w:sz w:val="20"/>
                <w:szCs w:val="20"/>
              </w:rPr>
            </w:pPr>
            <w:r w:rsidRPr="00FF0655">
              <w:rPr>
                <w:sz w:val="16"/>
                <w:szCs w:val="16"/>
              </w:rPr>
              <w:t>WTS</w:t>
            </w:r>
          </w:p>
        </w:tc>
        <w:tc>
          <w:tcPr>
            <w:tcW w:w="709" w:type="dxa"/>
          </w:tcPr>
          <w:p w14:paraId="1B6B6A14" w14:textId="38C676FB" w:rsidR="004511D7" w:rsidRPr="00233DB2" w:rsidRDefault="004511D7" w:rsidP="004511D7">
            <w:pPr>
              <w:rPr>
                <w:sz w:val="20"/>
                <w:szCs w:val="20"/>
              </w:rPr>
            </w:pPr>
            <w:r w:rsidRPr="00FF0655">
              <w:rPr>
                <w:sz w:val="16"/>
                <w:szCs w:val="16"/>
              </w:rPr>
              <w:t>EX</w:t>
            </w:r>
            <w:r>
              <w:rPr>
                <w:sz w:val="16"/>
                <w:szCs w:val="16"/>
              </w:rPr>
              <w:t>S</w:t>
            </w:r>
          </w:p>
        </w:tc>
        <w:tc>
          <w:tcPr>
            <w:tcW w:w="709" w:type="dxa"/>
          </w:tcPr>
          <w:p w14:paraId="1855BFC6" w14:textId="08044036" w:rsidR="004511D7" w:rsidRPr="00233DB2" w:rsidRDefault="004511D7" w:rsidP="004511D7">
            <w:pPr>
              <w:rPr>
                <w:sz w:val="20"/>
                <w:szCs w:val="20"/>
              </w:rPr>
            </w:pPr>
            <w:r w:rsidRPr="00FF0655">
              <w:rPr>
                <w:sz w:val="16"/>
                <w:szCs w:val="16"/>
              </w:rPr>
              <w:t>WTS</w:t>
            </w:r>
          </w:p>
        </w:tc>
        <w:tc>
          <w:tcPr>
            <w:tcW w:w="709" w:type="dxa"/>
          </w:tcPr>
          <w:p w14:paraId="22A04C27" w14:textId="26201223" w:rsidR="004511D7" w:rsidRPr="00233DB2" w:rsidRDefault="004511D7" w:rsidP="004511D7">
            <w:pPr>
              <w:rPr>
                <w:sz w:val="20"/>
                <w:szCs w:val="20"/>
              </w:rPr>
            </w:pPr>
            <w:r w:rsidRPr="00FF0655">
              <w:rPr>
                <w:sz w:val="16"/>
                <w:szCs w:val="16"/>
              </w:rPr>
              <w:t>EX</w:t>
            </w:r>
            <w:r>
              <w:rPr>
                <w:sz w:val="16"/>
                <w:szCs w:val="16"/>
              </w:rPr>
              <w:t>S</w:t>
            </w:r>
          </w:p>
        </w:tc>
      </w:tr>
      <w:tr w:rsidR="0023242D" w14:paraId="45F54174" w14:textId="7A964982" w:rsidTr="004511D7">
        <w:tc>
          <w:tcPr>
            <w:tcW w:w="2405" w:type="dxa"/>
          </w:tcPr>
          <w:p w14:paraId="1B0747C1" w14:textId="7D4A6D96" w:rsidR="0023242D" w:rsidRPr="00233DB2" w:rsidRDefault="0023242D" w:rsidP="0023242D">
            <w:pPr>
              <w:rPr>
                <w:sz w:val="20"/>
                <w:szCs w:val="20"/>
              </w:rPr>
            </w:pPr>
            <w:r w:rsidRPr="00233DB2">
              <w:rPr>
                <w:sz w:val="20"/>
                <w:szCs w:val="20"/>
              </w:rPr>
              <w:t>Reading(disadvantaged)</w:t>
            </w:r>
            <w:r>
              <w:rPr>
                <w:sz w:val="20"/>
                <w:szCs w:val="20"/>
              </w:rPr>
              <w:t xml:space="preserve"> </w:t>
            </w:r>
          </w:p>
        </w:tc>
        <w:tc>
          <w:tcPr>
            <w:tcW w:w="709" w:type="dxa"/>
          </w:tcPr>
          <w:p w14:paraId="14E82A6F" w14:textId="282BE12D" w:rsidR="0023242D" w:rsidRPr="00233DB2" w:rsidRDefault="0023242D" w:rsidP="0023242D">
            <w:pPr>
              <w:rPr>
                <w:sz w:val="20"/>
                <w:szCs w:val="20"/>
              </w:rPr>
            </w:pPr>
            <w:r>
              <w:rPr>
                <w:sz w:val="20"/>
                <w:szCs w:val="20"/>
              </w:rPr>
              <w:t>0</w:t>
            </w:r>
          </w:p>
        </w:tc>
        <w:tc>
          <w:tcPr>
            <w:tcW w:w="567" w:type="dxa"/>
          </w:tcPr>
          <w:p w14:paraId="0158814C" w14:textId="4CE6381B" w:rsidR="0023242D" w:rsidRPr="00233DB2" w:rsidRDefault="0023242D" w:rsidP="0023242D">
            <w:pPr>
              <w:rPr>
                <w:sz w:val="20"/>
                <w:szCs w:val="20"/>
              </w:rPr>
            </w:pPr>
            <w:r>
              <w:rPr>
                <w:sz w:val="20"/>
                <w:szCs w:val="20"/>
              </w:rPr>
              <w:t>100</w:t>
            </w:r>
          </w:p>
        </w:tc>
        <w:tc>
          <w:tcPr>
            <w:tcW w:w="709" w:type="dxa"/>
          </w:tcPr>
          <w:p w14:paraId="2C2D33C7" w14:textId="1474A30E" w:rsidR="0023242D" w:rsidRPr="00233DB2" w:rsidRDefault="0023242D" w:rsidP="0023242D">
            <w:pPr>
              <w:rPr>
                <w:sz w:val="20"/>
                <w:szCs w:val="20"/>
              </w:rPr>
            </w:pPr>
            <w:r>
              <w:rPr>
                <w:sz w:val="20"/>
                <w:szCs w:val="20"/>
              </w:rPr>
              <w:t>29</w:t>
            </w:r>
          </w:p>
        </w:tc>
        <w:tc>
          <w:tcPr>
            <w:tcW w:w="567" w:type="dxa"/>
          </w:tcPr>
          <w:p w14:paraId="3B64ED58" w14:textId="6B5F155A" w:rsidR="0023242D" w:rsidRPr="00233DB2" w:rsidRDefault="0023242D" w:rsidP="0023242D">
            <w:pPr>
              <w:rPr>
                <w:sz w:val="20"/>
                <w:szCs w:val="20"/>
              </w:rPr>
            </w:pPr>
            <w:r>
              <w:rPr>
                <w:sz w:val="20"/>
                <w:szCs w:val="20"/>
              </w:rPr>
              <w:t>71</w:t>
            </w:r>
          </w:p>
        </w:tc>
        <w:tc>
          <w:tcPr>
            <w:tcW w:w="567" w:type="dxa"/>
          </w:tcPr>
          <w:p w14:paraId="29F20D4E" w14:textId="0B5C4961" w:rsidR="0023242D" w:rsidRPr="00233DB2" w:rsidRDefault="0023242D" w:rsidP="0023242D">
            <w:pPr>
              <w:rPr>
                <w:sz w:val="20"/>
                <w:szCs w:val="20"/>
              </w:rPr>
            </w:pPr>
            <w:r>
              <w:rPr>
                <w:sz w:val="20"/>
                <w:szCs w:val="20"/>
              </w:rPr>
              <w:t>43</w:t>
            </w:r>
          </w:p>
        </w:tc>
        <w:tc>
          <w:tcPr>
            <w:tcW w:w="567" w:type="dxa"/>
          </w:tcPr>
          <w:p w14:paraId="2641C021" w14:textId="048E6CCD" w:rsidR="0023242D" w:rsidRPr="00233DB2" w:rsidRDefault="0023242D" w:rsidP="0023242D">
            <w:pPr>
              <w:rPr>
                <w:sz w:val="20"/>
                <w:szCs w:val="20"/>
              </w:rPr>
            </w:pPr>
            <w:r>
              <w:rPr>
                <w:sz w:val="20"/>
                <w:szCs w:val="20"/>
              </w:rPr>
              <w:t>57</w:t>
            </w:r>
          </w:p>
        </w:tc>
        <w:tc>
          <w:tcPr>
            <w:tcW w:w="567" w:type="dxa"/>
          </w:tcPr>
          <w:p w14:paraId="4DD73B9E" w14:textId="39C9A28E" w:rsidR="0023242D" w:rsidRPr="00233DB2" w:rsidRDefault="0023242D" w:rsidP="0023242D">
            <w:pPr>
              <w:rPr>
                <w:sz w:val="20"/>
                <w:szCs w:val="20"/>
              </w:rPr>
            </w:pPr>
            <w:r>
              <w:rPr>
                <w:sz w:val="20"/>
                <w:szCs w:val="20"/>
              </w:rPr>
              <w:t>33</w:t>
            </w:r>
          </w:p>
        </w:tc>
        <w:tc>
          <w:tcPr>
            <w:tcW w:w="567" w:type="dxa"/>
          </w:tcPr>
          <w:p w14:paraId="399B52D9" w14:textId="1D82023E" w:rsidR="0023242D" w:rsidRPr="00233DB2" w:rsidRDefault="0023242D" w:rsidP="0023242D">
            <w:pPr>
              <w:rPr>
                <w:sz w:val="20"/>
                <w:szCs w:val="20"/>
              </w:rPr>
            </w:pPr>
            <w:r>
              <w:rPr>
                <w:sz w:val="20"/>
                <w:szCs w:val="20"/>
              </w:rPr>
              <w:t>67</w:t>
            </w:r>
          </w:p>
        </w:tc>
        <w:tc>
          <w:tcPr>
            <w:tcW w:w="708" w:type="dxa"/>
          </w:tcPr>
          <w:p w14:paraId="6F2A7E10" w14:textId="5D3CC7C9" w:rsidR="0023242D" w:rsidRPr="00233DB2" w:rsidRDefault="0023242D" w:rsidP="0023242D">
            <w:pPr>
              <w:rPr>
                <w:sz w:val="20"/>
                <w:szCs w:val="20"/>
              </w:rPr>
            </w:pPr>
            <w:r>
              <w:rPr>
                <w:sz w:val="20"/>
                <w:szCs w:val="20"/>
              </w:rPr>
              <w:t>29</w:t>
            </w:r>
          </w:p>
        </w:tc>
        <w:tc>
          <w:tcPr>
            <w:tcW w:w="709" w:type="dxa"/>
          </w:tcPr>
          <w:p w14:paraId="32AFA2DB" w14:textId="6C16E8B9" w:rsidR="0023242D" w:rsidRPr="00233DB2" w:rsidRDefault="0023242D" w:rsidP="0023242D">
            <w:pPr>
              <w:rPr>
                <w:sz w:val="20"/>
                <w:szCs w:val="20"/>
              </w:rPr>
            </w:pPr>
            <w:r>
              <w:rPr>
                <w:sz w:val="20"/>
                <w:szCs w:val="20"/>
              </w:rPr>
              <w:t>71</w:t>
            </w:r>
          </w:p>
        </w:tc>
        <w:tc>
          <w:tcPr>
            <w:tcW w:w="709" w:type="dxa"/>
          </w:tcPr>
          <w:p w14:paraId="0AF5BFFF" w14:textId="645EE52C" w:rsidR="0023242D" w:rsidRPr="00233DB2" w:rsidRDefault="00E233E7" w:rsidP="0023242D">
            <w:pPr>
              <w:rPr>
                <w:sz w:val="20"/>
                <w:szCs w:val="20"/>
              </w:rPr>
            </w:pPr>
            <w:r>
              <w:rPr>
                <w:sz w:val="20"/>
                <w:szCs w:val="20"/>
              </w:rPr>
              <w:t>20</w:t>
            </w:r>
          </w:p>
        </w:tc>
        <w:tc>
          <w:tcPr>
            <w:tcW w:w="709" w:type="dxa"/>
          </w:tcPr>
          <w:p w14:paraId="728EFC28" w14:textId="6A85F475" w:rsidR="0023242D" w:rsidRPr="00233DB2" w:rsidRDefault="00E233E7" w:rsidP="0023242D">
            <w:pPr>
              <w:rPr>
                <w:sz w:val="20"/>
                <w:szCs w:val="20"/>
              </w:rPr>
            </w:pPr>
            <w:r>
              <w:rPr>
                <w:sz w:val="20"/>
                <w:szCs w:val="20"/>
              </w:rPr>
              <w:t>80</w:t>
            </w:r>
          </w:p>
        </w:tc>
      </w:tr>
      <w:tr w:rsidR="0023242D" w14:paraId="2FB5E28B" w14:textId="726C7527" w:rsidTr="004511D7">
        <w:tc>
          <w:tcPr>
            <w:tcW w:w="2405" w:type="dxa"/>
          </w:tcPr>
          <w:p w14:paraId="6CDCC9FE" w14:textId="77777777" w:rsidR="0023242D" w:rsidRPr="00233DB2" w:rsidRDefault="0023242D" w:rsidP="0023242D">
            <w:pPr>
              <w:rPr>
                <w:sz w:val="20"/>
                <w:szCs w:val="20"/>
              </w:rPr>
            </w:pPr>
            <w:r w:rsidRPr="00233DB2">
              <w:rPr>
                <w:sz w:val="20"/>
                <w:szCs w:val="20"/>
              </w:rPr>
              <w:t>Reading (</w:t>
            </w:r>
            <w:proofErr w:type="gramStart"/>
            <w:r w:rsidRPr="00233DB2">
              <w:rPr>
                <w:sz w:val="20"/>
                <w:szCs w:val="20"/>
              </w:rPr>
              <w:t>Non-disadvantaged</w:t>
            </w:r>
            <w:proofErr w:type="gramEnd"/>
            <w:r w:rsidRPr="00233DB2">
              <w:rPr>
                <w:sz w:val="20"/>
                <w:szCs w:val="20"/>
              </w:rPr>
              <w:t>)</w:t>
            </w:r>
          </w:p>
        </w:tc>
        <w:tc>
          <w:tcPr>
            <w:tcW w:w="709" w:type="dxa"/>
          </w:tcPr>
          <w:p w14:paraId="33B5EE22" w14:textId="2F0F81D4" w:rsidR="0023242D" w:rsidRPr="00233DB2" w:rsidRDefault="0023242D" w:rsidP="0023242D">
            <w:pPr>
              <w:rPr>
                <w:sz w:val="20"/>
                <w:szCs w:val="20"/>
              </w:rPr>
            </w:pPr>
            <w:r>
              <w:rPr>
                <w:sz w:val="20"/>
                <w:szCs w:val="20"/>
              </w:rPr>
              <w:t>17</w:t>
            </w:r>
          </w:p>
        </w:tc>
        <w:tc>
          <w:tcPr>
            <w:tcW w:w="567" w:type="dxa"/>
          </w:tcPr>
          <w:p w14:paraId="6D3E00B8" w14:textId="3CB3A414" w:rsidR="0023242D" w:rsidRPr="00233DB2" w:rsidRDefault="0023242D" w:rsidP="0023242D">
            <w:pPr>
              <w:rPr>
                <w:sz w:val="20"/>
                <w:szCs w:val="20"/>
              </w:rPr>
            </w:pPr>
            <w:r>
              <w:rPr>
                <w:sz w:val="20"/>
                <w:szCs w:val="20"/>
              </w:rPr>
              <w:t>83</w:t>
            </w:r>
          </w:p>
        </w:tc>
        <w:tc>
          <w:tcPr>
            <w:tcW w:w="709" w:type="dxa"/>
          </w:tcPr>
          <w:p w14:paraId="3463E905" w14:textId="6E148E5B" w:rsidR="0023242D" w:rsidRPr="00233DB2" w:rsidRDefault="0023242D" w:rsidP="0023242D">
            <w:pPr>
              <w:rPr>
                <w:sz w:val="20"/>
                <w:szCs w:val="20"/>
              </w:rPr>
            </w:pPr>
            <w:r>
              <w:rPr>
                <w:sz w:val="20"/>
                <w:szCs w:val="20"/>
              </w:rPr>
              <w:t>27</w:t>
            </w:r>
          </w:p>
        </w:tc>
        <w:tc>
          <w:tcPr>
            <w:tcW w:w="567" w:type="dxa"/>
          </w:tcPr>
          <w:p w14:paraId="7EAE7EF6" w14:textId="7576AB15" w:rsidR="0023242D" w:rsidRPr="00233DB2" w:rsidRDefault="0023242D" w:rsidP="0023242D">
            <w:pPr>
              <w:rPr>
                <w:sz w:val="20"/>
                <w:szCs w:val="20"/>
              </w:rPr>
            </w:pPr>
            <w:r>
              <w:rPr>
                <w:sz w:val="20"/>
                <w:szCs w:val="20"/>
              </w:rPr>
              <w:t>73</w:t>
            </w:r>
          </w:p>
        </w:tc>
        <w:tc>
          <w:tcPr>
            <w:tcW w:w="567" w:type="dxa"/>
          </w:tcPr>
          <w:p w14:paraId="0749A7C5" w14:textId="3CF13F5F" w:rsidR="0023242D" w:rsidRPr="00233DB2" w:rsidRDefault="0023242D" w:rsidP="0023242D">
            <w:pPr>
              <w:rPr>
                <w:sz w:val="20"/>
                <w:szCs w:val="20"/>
              </w:rPr>
            </w:pPr>
            <w:r>
              <w:rPr>
                <w:sz w:val="20"/>
                <w:szCs w:val="20"/>
              </w:rPr>
              <w:t>21</w:t>
            </w:r>
          </w:p>
        </w:tc>
        <w:tc>
          <w:tcPr>
            <w:tcW w:w="567" w:type="dxa"/>
          </w:tcPr>
          <w:p w14:paraId="65FA7A28" w14:textId="6D6AF727" w:rsidR="0023242D" w:rsidRPr="00233DB2" w:rsidRDefault="0023242D" w:rsidP="0023242D">
            <w:pPr>
              <w:rPr>
                <w:sz w:val="20"/>
                <w:szCs w:val="20"/>
              </w:rPr>
            </w:pPr>
            <w:r>
              <w:rPr>
                <w:sz w:val="20"/>
                <w:szCs w:val="20"/>
              </w:rPr>
              <w:t>79</w:t>
            </w:r>
          </w:p>
        </w:tc>
        <w:tc>
          <w:tcPr>
            <w:tcW w:w="567" w:type="dxa"/>
          </w:tcPr>
          <w:p w14:paraId="6F3BB972" w14:textId="640A7B55" w:rsidR="0023242D" w:rsidRPr="00233DB2" w:rsidRDefault="0023242D" w:rsidP="0023242D">
            <w:pPr>
              <w:rPr>
                <w:sz w:val="20"/>
                <w:szCs w:val="20"/>
              </w:rPr>
            </w:pPr>
            <w:r>
              <w:rPr>
                <w:sz w:val="20"/>
                <w:szCs w:val="20"/>
              </w:rPr>
              <w:t>16</w:t>
            </w:r>
          </w:p>
        </w:tc>
        <w:tc>
          <w:tcPr>
            <w:tcW w:w="567" w:type="dxa"/>
          </w:tcPr>
          <w:p w14:paraId="47B1E715" w14:textId="51A6E8A4" w:rsidR="0023242D" w:rsidRPr="00233DB2" w:rsidRDefault="0023242D" w:rsidP="0023242D">
            <w:pPr>
              <w:rPr>
                <w:sz w:val="20"/>
                <w:szCs w:val="20"/>
              </w:rPr>
            </w:pPr>
            <w:r>
              <w:rPr>
                <w:sz w:val="20"/>
                <w:szCs w:val="20"/>
              </w:rPr>
              <w:t>84</w:t>
            </w:r>
          </w:p>
        </w:tc>
        <w:tc>
          <w:tcPr>
            <w:tcW w:w="708" w:type="dxa"/>
          </w:tcPr>
          <w:p w14:paraId="605D9C18" w14:textId="0B37AA68" w:rsidR="0023242D" w:rsidRPr="00233DB2" w:rsidRDefault="0023242D" w:rsidP="0023242D">
            <w:pPr>
              <w:rPr>
                <w:sz w:val="20"/>
                <w:szCs w:val="20"/>
              </w:rPr>
            </w:pPr>
            <w:r>
              <w:rPr>
                <w:sz w:val="20"/>
                <w:szCs w:val="20"/>
              </w:rPr>
              <w:t>7</w:t>
            </w:r>
          </w:p>
        </w:tc>
        <w:tc>
          <w:tcPr>
            <w:tcW w:w="709" w:type="dxa"/>
          </w:tcPr>
          <w:p w14:paraId="141FFF0E" w14:textId="669FFB2B" w:rsidR="0023242D" w:rsidRPr="00233DB2" w:rsidRDefault="0023242D" w:rsidP="0023242D">
            <w:pPr>
              <w:rPr>
                <w:sz w:val="20"/>
                <w:szCs w:val="20"/>
              </w:rPr>
            </w:pPr>
            <w:r>
              <w:rPr>
                <w:sz w:val="20"/>
                <w:szCs w:val="20"/>
              </w:rPr>
              <w:t>93</w:t>
            </w:r>
          </w:p>
        </w:tc>
        <w:tc>
          <w:tcPr>
            <w:tcW w:w="709" w:type="dxa"/>
          </w:tcPr>
          <w:p w14:paraId="19B0E052" w14:textId="0D2EF8EA" w:rsidR="0023242D" w:rsidRPr="00233DB2" w:rsidRDefault="00E233E7" w:rsidP="0023242D">
            <w:pPr>
              <w:rPr>
                <w:sz w:val="20"/>
                <w:szCs w:val="20"/>
              </w:rPr>
            </w:pPr>
            <w:r>
              <w:rPr>
                <w:sz w:val="20"/>
                <w:szCs w:val="20"/>
              </w:rPr>
              <w:t>19</w:t>
            </w:r>
          </w:p>
        </w:tc>
        <w:tc>
          <w:tcPr>
            <w:tcW w:w="709" w:type="dxa"/>
          </w:tcPr>
          <w:p w14:paraId="45D7454A" w14:textId="116952B8" w:rsidR="0023242D" w:rsidRPr="00233DB2" w:rsidRDefault="00E233E7" w:rsidP="0023242D">
            <w:pPr>
              <w:rPr>
                <w:sz w:val="20"/>
                <w:szCs w:val="20"/>
              </w:rPr>
            </w:pPr>
            <w:r>
              <w:rPr>
                <w:sz w:val="20"/>
                <w:szCs w:val="20"/>
              </w:rPr>
              <w:t>81</w:t>
            </w:r>
          </w:p>
        </w:tc>
      </w:tr>
      <w:tr w:rsidR="0023242D" w14:paraId="2CFB56F4" w14:textId="6E8A05EA" w:rsidTr="004511D7">
        <w:tc>
          <w:tcPr>
            <w:tcW w:w="2405" w:type="dxa"/>
          </w:tcPr>
          <w:p w14:paraId="6FC0CE40" w14:textId="77777777" w:rsidR="0023242D" w:rsidRPr="00233DB2" w:rsidRDefault="0023242D" w:rsidP="0023242D">
            <w:pPr>
              <w:rPr>
                <w:sz w:val="20"/>
                <w:szCs w:val="20"/>
              </w:rPr>
            </w:pPr>
            <w:r w:rsidRPr="00233DB2">
              <w:rPr>
                <w:sz w:val="20"/>
                <w:szCs w:val="20"/>
              </w:rPr>
              <w:t>Writing(disadvantaged)</w:t>
            </w:r>
          </w:p>
        </w:tc>
        <w:tc>
          <w:tcPr>
            <w:tcW w:w="709" w:type="dxa"/>
          </w:tcPr>
          <w:p w14:paraId="6EC8EEC6" w14:textId="6140864F" w:rsidR="0023242D" w:rsidRPr="00233DB2" w:rsidRDefault="0023242D" w:rsidP="0023242D">
            <w:pPr>
              <w:rPr>
                <w:sz w:val="20"/>
                <w:szCs w:val="20"/>
              </w:rPr>
            </w:pPr>
            <w:r>
              <w:rPr>
                <w:sz w:val="20"/>
                <w:szCs w:val="20"/>
              </w:rPr>
              <w:t>20</w:t>
            </w:r>
          </w:p>
        </w:tc>
        <w:tc>
          <w:tcPr>
            <w:tcW w:w="567" w:type="dxa"/>
          </w:tcPr>
          <w:p w14:paraId="52B572B2" w14:textId="157D498F" w:rsidR="0023242D" w:rsidRPr="00233DB2" w:rsidRDefault="0023242D" w:rsidP="0023242D">
            <w:pPr>
              <w:rPr>
                <w:sz w:val="20"/>
                <w:szCs w:val="20"/>
              </w:rPr>
            </w:pPr>
            <w:r>
              <w:rPr>
                <w:sz w:val="20"/>
                <w:szCs w:val="20"/>
              </w:rPr>
              <w:t>80</w:t>
            </w:r>
          </w:p>
        </w:tc>
        <w:tc>
          <w:tcPr>
            <w:tcW w:w="709" w:type="dxa"/>
          </w:tcPr>
          <w:p w14:paraId="10302BF6" w14:textId="7340557A" w:rsidR="0023242D" w:rsidRPr="00233DB2" w:rsidRDefault="0023242D" w:rsidP="0023242D">
            <w:pPr>
              <w:rPr>
                <w:sz w:val="20"/>
                <w:szCs w:val="20"/>
              </w:rPr>
            </w:pPr>
            <w:r>
              <w:rPr>
                <w:sz w:val="20"/>
                <w:szCs w:val="20"/>
              </w:rPr>
              <w:t>29</w:t>
            </w:r>
          </w:p>
        </w:tc>
        <w:tc>
          <w:tcPr>
            <w:tcW w:w="567" w:type="dxa"/>
          </w:tcPr>
          <w:p w14:paraId="15FE03D6" w14:textId="5D44CE6A" w:rsidR="0023242D" w:rsidRPr="00233DB2" w:rsidRDefault="0023242D" w:rsidP="0023242D">
            <w:pPr>
              <w:rPr>
                <w:sz w:val="20"/>
                <w:szCs w:val="20"/>
              </w:rPr>
            </w:pPr>
            <w:r>
              <w:rPr>
                <w:sz w:val="20"/>
                <w:szCs w:val="20"/>
              </w:rPr>
              <w:t>71</w:t>
            </w:r>
          </w:p>
        </w:tc>
        <w:tc>
          <w:tcPr>
            <w:tcW w:w="567" w:type="dxa"/>
          </w:tcPr>
          <w:p w14:paraId="4CE5F52B" w14:textId="4D57F498" w:rsidR="0023242D" w:rsidRPr="00233DB2" w:rsidRDefault="0023242D" w:rsidP="0023242D">
            <w:pPr>
              <w:rPr>
                <w:sz w:val="20"/>
                <w:szCs w:val="20"/>
              </w:rPr>
            </w:pPr>
            <w:r>
              <w:rPr>
                <w:sz w:val="20"/>
                <w:szCs w:val="20"/>
              </w:rPr>
              <w:t>72</w:t>
            </w:r>
          </w:p>
        </w:tc>
        <w:tc>
          <w:tcPr>
            <w:tcW w:w="567" w:type="dxa"/>
          </w:tcPr>
          <w:p w14:paraId="425D3D90" w14:textId="7EBFEA76" w:rsidR="0023242D" w:rsidRPr="00233DB2" w:rsidRDefault="0023242D" w:rsidP="0023242D">
            <w:pPr>
              <w:rPr>
                <w:sz w:val="20"/>
                <w:szCs w:val="20"/>
              </w:rPr>
            </w:pPr>
            <w:r>
              <w:rPr>
                <w:sz w:val="20"/>
                <w:szCs w:val="20"/>
              </w:rPr>
              <w:t>28</w:t>
            </w:r>
          </w:p>
        </w:tc>
        <w:tc>
          <w:tcPr>
            <w:tcW w:w="567" w:type="dxa"/>
          </w:tcPr>
          <w:p w14:paraId="61169C3B" w14:textId="6DB440BE" w:rsidR="0023242D" w:rsidRPr="00233DB2" w:rsidRDefault="0023242D" w:rsidP="0023242D">
            <w:pPr>
              <w:rPr>
                <w:sz w:val="20"/>
                <w:szCs w:val="20"/>
              </w:rPr>
            </w:pPr>
            <w:r>
              <w:rPr>
                <w:sz w:val="20"/>
                <w:szCs w:val="20"/>
              </w:rPr>
              <w:t>33</w:t>
            </w:r>
          </w:p>
        </w:tc>
        <w:tc>
          <w:tcPr>
            <w:tcW w:w="567" w:type="dxa"/>
          </w:tcPr>
          <w:p w14:paraId="4CDC19ED" w14:textId="764FBFA9" w:rsidR="0023242D" w:rsidRPr="00233DB2" w:rsidRDefault="0023242D" w:rsidP="0023242D">
            <w:pPr>
              <w:rPr>
                <w:sz w:val="20"/>
                <w:szCs w:val="20"/>
              </w:rPr>
            </w:pPr>
            <w:r>
              <w:rPr>
                <w:sz w:val="20"/>
                <w:szCs w:val="20"/>
              </w:rPr>
              <w:t>67</w:t>
            </w:r>
          </w:p>
        </w:tc>
        <w:tc>
          <w:tcPr>
            <w:tcW w:w="708" w:type="dxa"/>
          </w:tcPr>
          <w:p w14:paraId="0E6A9AD1" w14:textId="32FD0845" w:rsidR="0023242D" w:rsidRPr="00233DB2" w:rsidRDefault="0023242D" w:rsidP="0023242D">
            <w:pPr>
              <w:rPr>
                <w:sz w:val="20"/>
                <w:szCs w:val="20"/>
              </w:rPr>
            </w:pPr>
            <w:r>
              <w:rPr>
                <w:sz w:val="20"/>
                <w:szCs w:val="20"/>
              </w:rPr>
              <w:t>43</w:t>
            </w:r>
          </w:p>
        </w:tc>
        <w:tc>
          <w:tcPr>
            <w:tcW w:w="709" w:type="dxa"/>
          </w:tcPr>
          <w:p w14:paraId="50C4E69F" w14:textId="1641BF10" w:rsidR="0023242D" w:rsidRPr="00233DB2" w:rsidRDefault="0023242D" w:rsidP="0023242D">
            <w:pPr>
              <w:rPr>
                <w:sz w:val="20"/>
                <w:szCs w:val="20"/>
              </w:rPr>
            </w:pPr>
            <w:r>
              <w:rPr>
                <w:sz w:val="20"/>
                <w:szCs w:val="20"/>
              </w:rPr>
              <w:t>57</w:t>
            </w:r>
          </w:p>
        </w:tc>
        <w:tc>
          <w:tcPr>
            <w:tcW w:w="709" w:type="dxa"/>
          </w:tcPr>
          <w:p w14:paraId="0EA5562F" w14:textId="20FF9222" w:rsidR="0023242D" w:rsidRPr="00233DB2" w:rsidRDefault="00E233E7" w:rsidP="0023242D">
            <w:pPr>
              <w:rPr>
                <w:sz w:val="20"/>
                <w:szCs w:val="20"/>
              </w:rPr>
            </w:pPr>
            <w:r>
              <w:rPr>
                <w:sz w:val="20"/>
                <w:szCs w:val="20"/>
              </w:rPr>
              <w:t>20</w:t>
            </w:r>
          </w:p>
        </w:tc>
        <w:tc>
          <w:tcPr>
            <w:tcW w:w="709" w:type="dxa"/>
          </w:tcPr>
          <w:p w14:paraId="4011E0A3" w14:textId="25222145" w:rsidR="0023242D" w:rsidRPr="00233DB2" w:rsidRDefault="00E233E7" w:rsidP="0023242D">
            <w:pPr>
              <w:rPr>
                <w:sz w:val="20"/>
                <w:szCs w:val="20"/>
              </w:rPr>
            </w:pPr>
            <w:r>
              <w:rPr>
                <w:sz w:val="20"/>
                <w:szCs w:val="20"/>
              </w:rPr>
              <w:t>80</w:t>
            </w:r>
          </w:p>
        </w:tc>
      </w:tr>
      <w:tr w:rsidR="0023242D" w14:paraId="1448FD27" w14:textId="08E3A629" w:rsidTr="004511D7">
        <w:tc>
          <w:tcPr>
            <w:tcW w:w="2405" w:type="dxa"/>
          </w:tcPr>
          <w:p w14:paraId="41438A6F" w14:textId="77777777" w:rsidR="0023242D" w:rsidRPr="00233DB2" w:rsidRDefault="0023242D" w:rsidP="0023242D">
            <w:pPr>
              <w:rPr>
                <w:sz w:val="20"/>
                <w:szCs w:val="20"/>
              </w:rPr>
            </w:pPr>
            <w:r w:rsidRPr="00233DB2">
              <w:rPr>
                <w:sz w:val="20"/>
                <w:szCs w:val="20"/>
              </w:rPr>
              <w:t>Writing (</w:t>
            </w:r>
            <w:proofErr w:type="gramStart"/>
            <w:r w:rsidRPr="00233DB2">
              <w:rPr>
                <w:sz w:val="20"/>
                <w:szCs w:val="20"/>
              </w:rPr>
              <w:t>Non-disadvantaged</w:t>
            </w:r>
            <w:proofErr w:type="gramEnd"/>
            <w:r w:rsidRPr="00233DB2">
              <w:rPr>
                <w:sz w:val="20"/>
                <w:szCs w:val="20"/>
              </w:rPr>
              <w:t>)</w:t>
            </w:r>
          </w:p>
        </w:tc>
        <w:tc>
          <w:tcPr>
            <w:tcW w:w="709" w:type="dxa"/>
          </w:tcPr>
          <w:p w14:paraId="068E5436" w14:textId="27C1A5E1" w:rsidR="0023242D" w:rsidRPr="00233DB2" w:rsidRDefault="0023242D" w:rsidP="0023242D">
            <w:pPr>
              <w:rPr>
                <w:sz w:val="20"/>
                <w:szCs w:val="20"/>
              </w:rPr>
            </w:pPr>
            <w:r>
              <w:rPr>
                <w:sz w:val="20"/>
                <w:szCs w:val="20"/>
              </w:rPr>
              <w:t>17</w:t>
            </w:r>
          </w:p>
        </w:tc>
        <w:tc>
          <w:tcPr>
            <w:tcW w:w="567" w:type="dxa"/>
          </w:tcPr>
          <w:p w14:paraId="57229C37" w14:textId="47F09BB4" w:rsidR="0023242D" w:rsidRPr="00233DB2" w:rsidRDefault="0023242D" w:rsidP="0023242D">
            <w:pPr>
              <w:rPr>
                <w:sz w:val="20"/>
                <w:szCs w:val="20"/>
              </w:rPr>
            </w:pPr>
            <w:r>
              <w:rPr>
                <w:sz w:val="20"/>
                <w:szCs w:val="20"/>
              </w:rPr>
              <w:t>83</w:t>
            </w:r>
          </w:p>
        </w:tc>
        <w:tc>
          <w:tcPr>
            <w:tcW w:w="709" w:type="dxa"/>
          </w:tcPr>
          <w:p w14:paraId="09EBD2D0" w14:textId="2BC5CC94" w:rsidR="0023242D" w:rsidRPr="00233DB2" w:rsidRDefault="0023242D" w:rsidP="0023242D">
            <w:pPr>
              <w:rPr>
                <w:sz w:val="20"/>
                <w:szCs w:val="20"/>
              </w:rPr>
            </w:pPr>
            <w:r>
              <w:rPr>
                <w:sz w:val="20"/>
                <w:szCs w:val="20"/>
              </w:rPr>
              <w:t>27</w:t>
            </w:r>
          </w:p>
        </w:tc>
        <w:tc>
          <w:tcPr>
            <w:tcW w:w="567" w:type="dxa"/>
          </w:tcPr>
          <w:p w14:paraId="65CFC64A" w14:textId="432A0A7B" w:rsidR="0023242D" w:rsidRPr="00233DB2" w:rsidRDefault="0023242D" w:rsidP="0023242D">
            <w:pPr>
              <w:rPr>
                <w:sz w:val="20"/>
                <w:szCs w:val="20"/>
              </w:rPr>
            </w:pPr>
            <w:r>
              <w:rPr>
                <w:sz w:val="20"/>
                <w:szCs w:val="20"/>
              </w:rPr>
              <w:t>73</w:t>
            </w:r>
          </w:p>
        </w:tc>
        <w:tc>
          <w:tcPr>
            <w:tcW w:w="567" w:type="dxa"/>
          </w:tcPr>
          <w:p w14:paraId="6EF6FCB1" w14:textId="56D3D9DE" w:rsidR="0023242D" w:rsidRPr="00233DB2" w:rsidRDefault="0023242D" w:rsidP="0023242D">
            <w:pPr>
              <w:rPr>
                <w:sz w:val="20"/>
                <w:szCs w:val="20"/>
              </w:rPr>
            </w:pPr>
            <w:r>
              <w:rPr>
                <w:sz w:val="20"/>
                <w:szCs w:val="20"/>
              </w:rPr>
              <w:t>36</w:t>
            </w:r>
          </w:p>
        </w:tc>
        <w:tc>
          <w:tcPr>
            <w:tcW w:w="567" w:type="dxa"/>
          </w:tcPr>
          <w:p w14:paraId="046364A8" w14:textId="4D9F96ED" w:rsidR="0023242D" w:rsidRPr="00233DB2" w:rsidRDefault="0023242D" w:rsidP="0023242D">
            <w:pPr>
              <w:rPr>
                <w:sz w:val="20"/>
                <w:szCs w:val="20"/>
              </w:rPr>
            </w:pPr>
            <w:r>
              <w:rPr>
                <w:sz w:val="20"/>
                <w:szCs w:val="20"/>
              </w:rPr>
              <w:t>64</w:t>
            </w:r>
          </w:p>
        </w:tc>
        <w:tc>
          <w:tcPr>
            <w:tcW w:w="567" w:type="dxa"/>
          </w:tcPr>
          <w:p w14:paraId="7AAC7247" w14:textId="59A0C094" w:rsidR="0023242D" w:rsidRPr="00233DB2" w:rsidRDefault="0023242D" w:rsidP="0023242D">
            <w:pPr>
              <w:rPr>
                <w:sz w:val="20"/>
                <w:szCs w:val="20"/>
              </w:rPr>
            </w:pPr>
            <w:r>
              <w:rPr>
                <w:sz w:val="20"/>
                <w:szCs w:val="20"/>
              </w:rPr>
              <w:t>20</w:t>
            </w:r>
          </w:p>
        </w:tc>
        <w:tc>
          <w:tcPr>
            <w:tcW w:w="567" w:type="dxa"/>
          </w:tcPr>
          <w:p w14:paraId="29594167" w14:textId="7AA42B86" w:rsidR="0023242D" w:rsidRPr="00233DB2" w:rsidRDefault="0023242D" w:rsidP="0023242D">
            <w:pPr>
              <w:rPr>
                <w:sz w:val="20"/>
                <w:szCs w:val="20"/>
              </w:rPr>
            </w:pPr>
            <w:r>
              <w:rPr>
                <w:sz w:val="20"/>
                <w:szCs w:val="20"/>
              </w:rPr>
              <w:t>80</w:t>
            </w:r>
          </w:p>
        </w:tc>
        <w:tc>
          <w:tcPr>
            <w:tcW w:w="708" w:type="dxa"/>
          </w:tcPr>
          <w:p w14:paraId="70B85682" w14:textId="4DEACDF4" w:rsidR="0023242D" w:rsidRPr="00233DB2" w:rsidRDefault="0023242D" w:rsidP="0023242D">
            <w:pPr>
              <w:rPr>
                <w:sz w:val="20"/>
                <w:szCs w:val="20"/>
              </w:rPr>
            </w:pPr>
            <w:r>
              <w:rPr>
                <w:sz w:val="20"/>
                <w:szCs w:val="20"/>
              </w:rPr>
              <w:t>11</w:t>
            </w:r>
          </w:p>
        </w:tc>
        <w:tc>
          <w:tcPr>
            <w:tcW w:w="709" w:type="dxa"/>
          </w:tcPr>
          <w:p w14:paraId="4A046635" w14:textId="72347DD4" w:rsidR="0023242D" w:rsidRPr="00233DB2" w:rsidRDefault="0023242D" w:rsidP="0023242D">
            <w:pPr>
              <w:rPr>
                <w:sz w:val="20"/>
                <w:szCs w:val="20"/>
              </w:rPr>
            </w:pPr>
            <w:r>
              <w:rPr>
                <w:sz w:val="20"/>
                <w:szCs w:val="20"/>
              </w:rPr>
              <w:t>89</w:t>
            </w:r>
          </w:p>
        </w:tc>
        <w:tc>
          <w:tcPr>
            <w:tcW w:w="709" w:type="dxa"/>
          </w:tcPr>
          <w:p w14:paraId="7D04AF70" w14:textId="15672234" w:rsidR="0023242D" w:rsidRPr="00233DB2" w:rsidRDefault="00E233E7" w:rsidP="0023242D">
            <w:pPr>
              <w:rPr>
                <w:sz w:val="20"/>
                <w:szCs w:val="20"/>
              </w:rPr>
            </w:pPr>
            <w:r>
              <w:rPr>
                <w:sz w:val="20"/>
                <w:szCs w:val="20"/>
              </w:rPr>
              <w:t>14</w:t>
            </w:r>
          </w:p>
        </w:tc>
        <w:tc>
          <w:tcPr>
            <w:tcW w:w="709" w:type="dxa"/>
          </w:tcPr>
          <w:p w14:paraId="206A1750" w14:textId="285E664F" w:rsidR="0023242D" w:rsidRPr="00233DB2" w:rsidRDefault="00E233E7" w:rsidP="0023242D">
            <w:pPr>
              <w:rPr>
                <w:sz w:val="20"/>
                <w:szCs w:val="20"/>
              </w:rPr>
            </w:pPr>
            <w:r>
              <w:rPr>
                <w:sz w:val="20"/>
                <w:szCs w:val="20"/>
              </w:rPr>
              <w:t>86</w:t>
            </w:r>
          </w:p>
        </w:tc>
      </w:tr>
      <w:tr w:rsidR="0023242D" w14:paraId="16B004D6" w14:textId="210D162E" w:rsidTr="004511D7">
        <w:tc>
          <w:tcPr>
            <w:tcW w:w="2405" w:type="dxa"/>
          </w:tcPr>
          <w:p w14:paraId="4F24758B" w14:textId="77777777" w:rsidR="0023242D" w:rsidRPr="00233DB2" w:rsidRDefault="0023242D" w:rsidP="0023242D">
            <w:pPr>
              <w:rPr>
                <w:sz w:val="20"/>
                <w:szCs w:val="20"/>
              </w:rPr>
            </w:pPr>
            <w:r w:rsidRPr="00233DB2">
              <w:rPr>
                <w:sz w:val="20"/>
                <w:szCs w:val="20"/>
              </w:rPr>
              <w:t>Maths(disadvantaged)</w:t>
            </w:r>
          </w:p>
        </w:tc>
        <w:tc>
          <w:tcPr>
            <w:tcW w:w="709" w:type="dxa"/>
          </w:tcPr>
          <w:p w14:paraId="256BAAF5" w14:textId="12E79A88" w:rsidR="0023242D" w:rsidRPr="00233DB2" w:rsidRDefault="0023242D" w:rsidP="0023242D">
            <w:pPr>
              <w:rPr>
                <w:sz w:val="20"/>
                <w:szCs w:val="20"/>
              </w:rPr>
            </w:pPr>
            <w:r>
              <w:rPr>
                <w:sz w:val="20"/>
                <w:szCs w:val="20"/>
              </w:rPr>
              <w:t>20</w:t>
            </w:r>
          </w:p>
        </w:tc>
        <w:tc>
          <w:tcPr>
            <w:tcW w:w="567" w:type="dxa"/>
          </w:tcPr>
          <w:p w14:paraId="44BE2E10" w14:textId="2AC57FB7" w:rsidR="0023242D" w:rsidRPr="00233DB2" w:rsidRDefault="0023242D" w:rsidP="0023242D">
            <w:pPr>
              <w:rPr>
                <w:sz w:val="20"/>
                <w:szCs w:val="20"/>
              </w:rPr>
            </w:pPr>
            <w:r>
              <w:rPr>
                <w:sz w:val="20"/>
                <w:szCs w:val="20"/>
              </w:rPr>
              <w:t>80</w:t>
            </w:r>
          </w:p>
        </w:tc>
        <w:tc>
          <w:tcPr>
            <w:tcW w:w="709" w:type="dxa"/>
          </w:tcPr>
          <w:p w14:paraId="025B0B41" w14:textId="5A6FA521" w:rsidR="0023242D" w:rsidRPr="00233DB2" w:rsidRDefault="0023242D" w:rsidP="0023242D">
            <w:pPr>
              <w:rPr>
                <w:sz w:val="20"/>
                <w:szCs w:val="20"/>
              </w:rPr>
            </w:pPr>
            <w:r>
              <w:rPr>
                <w:sz w:val="20"/>
                <w:szCs w:val="20"/>
              </w:rPr>
              <w:t>57</w:t>
            </w:r>
          </w:p>
        </w:tc>
        <w:tc>
          <w:tcPr>
            <w:tcW w:w="567" w:type="dxa"/>
          </w:tcPr>
          <w:p w14:paraId="4EF9EA1D" w14:textId="1F361791" w:rsidR="0023242D" w:rsidRPr="00233DB2" w:rsidRDefault="0023242D" w:rsidP="0023242D">
            <w:pPr>
              <w:rPr>
                <w:sz w:val="20"/>
                <w:szCs w:val="20"/>
              </w:rPr>
            </w:pPr>
            <w:r>
              <w:rPr>
                <w:sz w:val="20"/>
                <w:szCs w:val="20"/>
              </w:rPr>
              <w:t>43</w:t>
            </w:r>
          </w:p>
        </w:tc>
        <w:tc>
          <w:tcPr>
            <w:tcW w:w="567" w:type="dxa"/>
          </w:tcPr>
          <w:p w14:paraId="64972D41" w14:textId="30AB7D2E" w:rsidR="0023242D" w:rsidRPr="00233DB2" w:rsidRDefault="0023242D" w:rsidP="0023242D">
            <w:pPr>
              <w:rPr>
                <w:sz w:val="20"/>
                <w:szCs w:val="20"/>
              </w:rPr>
            </w:pPr>
            <w:r>
              <w:rPr>
                <w:sz w:val="20"/>
                <w:szCs w:val="20"/>
              </w:rPr>
              <w:t>71</w:t>
            </w:r>
          </w:p>
        </w:tc>
        <w:tc>
          <w:tcPr>
            <w:tcW w:w="567" w:type="dxa"/>
          </w:tcPr>
          <w:p w14:paraId="0861957C" w14:textId="1C97CEAB" w:rsidR="0023242D" w:rsidRPr="00233DB2" w:rsidRDefault="0023242D" w:rsidP="0023242D">
            <w:pPr>
              <w:rPr>
                <w:sz w:val="20"/>
                <w:szCs w:val="20"/>
              </w:rPr>
            </w:pPr>
            <w:r>
              <w:rPr>
                <w:sz w:val="20"/>
                <w:szCs w:val="20"/>
              </w:rPr>
              <w:t>29</w:t>
            </w:r>
          </w:p>
        </w:tc>
        <w:tc>
          <w:tcPr>
            <w:tcW w:w="567" w:type="dxa"/>
          </w:tcPr>
          <w:p w14:paraId="256DD73E" w14:textId="2D11B0D5" w:rsidR="0023242D" w:rsidRPr="00233DB2" w:rsidRDefault="0023242D" w:rsidP="0023242D">
            <w:pPr>
              <w:rPr>
                <w:sz w:val="20"/>
                <w:szCs w:val="20"/>
              </w:rPr>
            </w:pPr>
            <w:r>
              <w:rPr>
                <w:sz w:val="20"/>
                <w:szCs w:val="20"/>
              </w:rPr>
              <w:t>0</w:t>
            </w:r>
          </w:p>
        </w:tc>
        <w:tc>
          <w:tcPr>
            <w:tcW w:w="567" w:type="dxa"/>
          </w:tcPr>
          <w:p w14:paraId="7F5045A8" w14:textId="1271ADED" w:rsidR="0023242D" w:rsidRPr="00233DB2" w:rsidRDefault="0023242D" w:rsidP="0023242D">
            <w:pPr>
              <w:rPr>
                <w:sz w:val="20"/>
                <w:szCs w:val="20"/>
              </w:rPr>
            </w:pPr>
            <w:r>
              <w:rPr>
                <w:sz w:val="20"/>
                <w:szCs w:val="20"/>
              </w:rPr>
              <w:t>100</w:t>
            </w:r>
          </w:p>
        </w:tc>
        <w:tc>
          <w:tcPr>
            <w:tcW w:w="708" w:type="dxa"/>
          </w:tcPr>
          <w:p w14:paraId="0A76C1EF" w14:textId="218529A6" w:rsidR="0023242D" w:rsidRPr="00233DB2" w:rsidRDefault="0023242D" w:rsidP="0023242D">
            <w:pPr>
              <w:rPr>
                <w:sz w:val="20"/>
                <w:szCs w:val="20"/>
              </w:rPr>
            </w:pPr>
            <w:r>
              <w:rPr>
                <w:sz w:val="20"/>
                <w:szCs w:val="20"/>
              </w:rPr>
              <w:t>29</w:t>
            </w:r>
          </w:p>
        </w:tc>
        <w:tc>
          <w:tcPr>
            <w:tcW w:w="709" w:type="dxa"/>
          </w:tcPr>
          <w:p w14:paraId="7C321A07" w14:textId="488B87BE" w:rsidR="0023242D" w:rsidRPr="00233DB2" w:rsidRDefault="0023242D" w:rsidP="0023242D">
            <w:pPr>
              <w:rPr>
                <w:sz w:val="20"/>
                <w:szCs w:val="20"/>
              </w:rPr>
            </w:pPr>
            <w:r>
              <w:rPr>
                <w:sz w:val="20"/>
                <w:szCs w:val="20"/>
              </w:rPr>
              <w:t>71</w:t>
            </w:r>
          </w:p>
        </w:tc>
        <w:tc>
          <w:tcPr>
            <w:tcW w:w="709" w:type="dxa"/>
          </w:tcPr>
          <w:p w14:paraId="13BB5941" w14:textId="3C8BB15D" w:rsidR="0023242D" w:rsidRPr="00233DB2" w:rsidRDefault="00E233E7" w:rsidP="0023242D">
            <w:pPr>
              <w:rPr>
                <w:sz w:val="20"/>
                <w:szCs w:val="20"/>
              </w:rPr>
            </w:pPr>
            <w:r>
              <w:rPr>
                <w:sz w:val="20"/>
                <w:szCs w:val="20"/>
              </w:rPr>
              <w:t>40</w:t>
            </w:r>
          </w:p>
        </w:tc>
        <w:tc>
          <w:tcPr>
            <w:tcW w:w="709" w:type="dxa"/>
          </w:tcPr>
          <w:p w14:paraId="0E18AC72" w14:textId="70EAA9D4" w:rsidR="0023242D" w:rsidRPr="00233DB2" w:rsidRDefault="00E233E7" w:rsidP="0023242D">
            <w:pPr>
              <w:rPr>
                <w:sz w:val="20"/>
                <w:szCs w:val="20"/>
              </w:rPr>
            </w:pPr>
            <w:r>
              <w:rPr>
                <w:sz w:val="20"/>
                <w:szCs w:val="20"/>
              </w:rPr>
              <w:t>60</w:t>
            </w:r>
          </w:p>
        </w:tc>
      </w:tr>
      <w:tr w:rsidR="0023242D" w14:paraId="509840D6" w14:textId="639C3AB3" w:rsidTr="004511D7">
        <w:tc>
          <w:tcPr>
            <w:tcW w:w="2405" w:type="dxa"/>
          </w:tcPr>
          <w:p w14:paraId="79B640A2" w14:textId="77777777" w:rsidR="0023242D" w:rsidRPr="00233DB2" w:rsidRDefault="0023242D" w:rsidP="0023242D">
            <w:pPr>
              <w:rPr>
                <w:sz w:val="20"/>
                <w:szCs w:val="20"/>
              </w:rPr>
            </w:pPr>
            <w:r w:rsidRPr="00233DB2">
              <w:rPr>
                <w:sz w:val="20"/>
                <w:szCs w:val="20"/>
              </w:rPr>
              <w:t>Maths (</w:t>
            </w:r>
            <w:proofErr w:type="gramStart"/>
            <w:r w:rsidRPr="00233DB2">
              <w:rPr>
                <w:sz w:val="20"/>
                <w:szCs w:val="20"/>
              </w:rPr>
              <w:t>Non-disadvantaged</w:t>
            </w:r>
            <w:proofErr w:type="gramEnd"/>
            <w:r w:rsidRPr="00233DB2">
              <w:rPr>
                <w:sz w:val="20"/>
                <w:szCs w:val="20"/>
              </w:rPr>
              <w:t>)</w:t>
            </w:r>
          </w:p>
        </w:tc>
        <w:tc>
          <w:tcPr>
            <w:tcW w:w="709" w:type="dxa"/>
          </w:tcPr>
          <w:p w14:paraId="4CF61E23" w14:textId="4EF52FA7" w:rsidR="0023242D" w:rsidRPr="00233DB2" w:rsidRDefault="0023242D" w:rsidP="0023242D">
            <w:pPr>
              <w:rPr>
                <w:sz w:val="20"/>
                <w:szCs w:val="20"/>
              </w:rPr>
            </w:pPr>
            <w:r>
              <w:rPr>
                <w:sz w:val="20"/>
                <w:szCs w:val="20"/>
              </w:rPr>
              <w:t>14</w:t>
            </w:r>
          </w:p>
        </w:tc>
        <w:tc>
          <w:tcPr>
            <w:tcW w:w="567" w:type="dxa"/>
          </w:tcPr>
          <w:p w14:paraId="5FDA7E36" w14:textId="2A65F341" w:rsidR="0023242D" w:rsidRPr="00233DB2" w:rsidRDefault="0023242D" w:rsidP="0023242D">
            <w:pPr>
              <w:rPr>
                <w:sz w:val="20"/>
                <w:szCs w:val="20"/>
              </w:rPr>
            </w:pPr>
            <w:r>
              <w:rPr>
                <w:sz w:val="20"/>
                <w:szCs w:val="20"/>
              </w:rPr>
              <w:t>86</w:t>
            </w:r>
          </w:p>
        </w:tc>
        <w:tc>
          <w:tcPr>
            <w:tcW w:w="709" w:type="dxa"/>
          </w:tcPr>
          <w:p w14:paraId="158B5E0B" w14:textId="4D24FF25" w:rsidR="0023242D" w:rsidRPr="00233DB2" w:rsidRDefault="00E233E7" w:rsidP="0023242D">
            <w:pPr>
              <w:rPr>
                <w:sz w:val="20"/>
                <w:szCs w:val="20"/>
              </w:rPr>
            </w:pPr>
            <w:r>
              <w:rPr>
                <w:sz w:val="20"/>
                <w:szCs w:val="20"/>
              </w:rPr>
              <w:t>37</w:t>
            </w:r>
          </w:p>
        </w:tc>
        <w:tc>
          <w:tcPr>
            <w:tcW w:w="567" w:type="dxa"/>
          </w:tcPr>
          <w:p w14:paraId="5C28C517" w14:textId="6109652B" w:rsidR="0023242D" w:rsidRPr="00233DB2" w:rsidRDefault="00E233E7" w:rsidP="0023242D">
            <w:pPr>
              <w:rPr>
                <w:sz w:val="20"/>
                <w:szCs w:val="20"/>
              </w:rPr>
            </w:pPr>
            <w:r>
              <w:rPr>
                <w:sz w:val="20"/>
                <w:szCs w:val="20"/>
              </w:rPr>
              <w:t>67</w:t>
            </w:r>
          </w:p>
        </w:tc>
        <w:tc>
          <w:tcPr>
            <w:tcW w:w="567" w:type="dxa"/>
          </w:tcPr>
          <w:p w14:paraId="231DFDA4" w14:textId="50B45113" w:rsidR="0023242D" w:rsidRPr="00233DB2" w:rsidRDefault="00E233E7" w:rsidP="0023242D">
            <w:pPr>
              <w:rPr>
                <w:sz w:val="20"/>
                <w:szCs w:val="20"/>
              </w:rPr>
            </w:pPr>
            <w:r>
              <w:rPr>
                <w:sz w:val="20"/>
                <w:szCs w:val="20"/>
              </w:rPr>
              <w:t>35</w:t>
            </w:r>
          </w:p>
        </w:tc>
        <w:tc>
          <w:tcPr>
            <w:tcW w:w="567" w:type="dxa"/>
          </w:tcPr>
          <w:p w14:paraId="660EFCDD" w14:textId="33081269" w:rsidR="0023242D" w:rsidRPr="00233DB2" w:rsidRDefault="00E233E7" w:rsidP="0023242D">
            <w:pPr>
              <w:rPr>
                <w:sz w:val="20"/>
                <w:szCs w:val="20"/>
              </w:rPr>
            </w:pPr>
            <w:r>
              <w:rPr>
                <w:sz w:val="20"/>
                <w:szCs w:val="20"/>
              </w:rPr>
              <w:t>65</w:t>
            </w:r>
          </w:p>
        </w:tc>
        <w:tc>
          <w:tcPr>
            <w:tcW w:w="567" w:type="dxa"/>
          </w:tcPr>
          <w:p w14:paraId="1EB04D62" w14:textId="57B705FB" w:rsidR="0023242D" w:rsidRPr="00233DB2" w:rsidRDefault="00E233E7" w:rsidP="0023242D">
            <w:pPr>
              <w:rPr>
                <w:sz w:val="20"/>
                <w:szCs w:val="20"/>
              </w:rPr>
            </w:pPr>
            <w:r>
              <w:rPr>
                <w:sz w:val="20"/>
                <w:szCs w:val="20"/>
              </w:rPr>
              <w:t>8</w:t>
            </w:r>
          </w:p>
        </w:tc>
        <w:tc>
          <w:tcPr>
            <w:tcW w:w="567" w:type="dxa"/>
          </w:tcPr>
          <w:p w14:paraId="57FAE5B6" w14:textId="36CC2DAD" w:rsidR="0023242D" w:rsidRPr="00233DB2" w:rsidRDefault="00E233E7" w:rsidP="0023242D">
            <w:pPr>
              <w:rPr>
                <w:sz w:val="20"/>
                <w:szCs w:val="20"/>
              </w:rPr>
            </w:pPr>
            <w:r>
              <w:rPr>
                <w:sz w:val="20"/>
                <w:szCs w:val="20"/>
              </w:rPr>
              <w:t>92</w:t>
            </w:r>
          </w:p>
        </w:tc>
        <w:tc>
          <w:tcPr>
            <w:tcW w:w="708" w:type="dxa"/>
          </w:tcPr>
          <w:p w14:paraId="1512F5BB" w14:textId="0C2FE265" w:rsidR="0023242D" w:rsidRPr="00233DB2" w:rsidRDefault="00E233E7" w:rsidP="0023242D">
            <w:pPr>
              <w:rPr>
                <w:sz w:val="20"/>
                <w:szCs w:val="20"/>
              </w:rPr>
            </w:pPr>
            <w:r>
              <w:rPr>
                <w:sz w:val="20"/>
                <w:szCs w:val="20"/>
              </w:rPr>
              <w:t>22</w:t>
            </w:r>
          </w:p>
        </w:tc>
        <w:tc>
          <w:tcPr>
            <w:tcW w:w="709" w:type="dxa"/>
          </w:tcPr>
          <w:p w14:paraId="6C40AF5F" w14:textId="1F7D7243" w:rsidR="0023242D" w:rsidRPr="00233DB2" w:rsidRDefault="00E233E7" w:rsidP="0023242D">
            <w:pPr>
              <w:rPr>
                <w:sz w:val="20"/>
                <w:szCs w:val="20"/>
              </w:rPr>
            </w:pPr>
            <w:r>
              <w:rPr>
                <w:sz w:val="20"/>
                <w:szCs w:val="20"/>
              </w:rPr>
              <w:t>78</w:t>
            </w:r>
          </w:p>
        </w:tc>
        <w:tc>
          <w:tcPr>
            <w:tcW w:w="709" w:type="dxa"/>
          </w:tcPr>
          <w:p w14:paraId="144CCD34" w14:textId="2C34A575" w:rsidR="0023242D" w:rsidRPr="00233DB2" w:rsidRDefault="00E233E7" w:rsidP="0023242D">
            <w:pPr>
              <w:rPr>
                <w:sz w:val="20"/>
                <w:szCs w:val="20"/>
              </w:rPr>
            </w:pPr>
            <w:r>
              <w:rPr>
                <w:sz w:val="20"/>
                <w:szCs w:val="20"/>
              </w:rPr>
              <w:t>10</w:t>
            </w:r>
          </w:p>
        </w:tc>
        <w:tc>
          <w:tcPr>
            <w:tcW w:w="709" w:type="dxa"/>
          </w:tcPr>
          <w:p w14:paraId="7B84C216" w14:textId="4D37759A" w:rsidR="0023242D" w:rsidRPr="00233DB2" w:rsidRDefault="00E233E7" w:rsidP="0023242D">
            <w:pPr>
              <w:rPr>
                <w:sz w:val="20"/>
                <w:szCs w:val="20"/>
              </w:rPr>
            </w:pPr>
            <w:r>
              <w:rPr>
                <w:sz w:val="20"/>
                <w:szCs w:val="20"/>
              </w:rPr>
              <w:t>90</w:t>
            </w:r>
          </w:p>
        </w:tc>
      </w:tr>
    </w:tbl>
    <w:p w14:paraId="2A7D5544" w14:textId="1B9280A1" w:rsidR="00E66558" w:rsidRDefault="00E66558"/>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54C4E82B" w:rsidR="00F31D1D" w:rsidRPr="00E27862" w:rsidRDefault="00E233E7" w:rsidP="00905DE7">
            <w:pPr>
              <w:suppressAutoHyphens w:val="0"/>
              <w:autoSpaceDN/>
              <w:spacing w:before="120"/>
              <w:rPr>
                <w:color w:val="auto"/>
                <w:lang w:eastAsia="en-US"/>
              </w:rPr>
            </w:pPr>
            <w:r>
              <w:rPr>
                <w:color w:val="auto"/>
                <w:lang w:eastAsia="en-US"/>
              </w:rPr>
              <w:t>Assessments show that PP pupils are falling behind their peers in Lower Key stage 2. This will be a focus for the school in 2024/2025</w:t>
            </w:r>
          </w:p>
          <w:p w14:paraId="73377F9A" w14:textId="5F12E57A" w:rsidR="00534899" w:rsidRPr="00E27862" w:rsidRDefault="00E233E7" w:rsidP="00F11B80">
            <w:pPr>
              <w:suppressAutoHyphens w:val="0"/>
              <w:autoSpaceDN/>
              <w:rPr>
                <w:color w:val="auto"/>
                <w:lang w:eastAsia="en-US"/>
              </w:rPr>
            </w:pPr>
            <w:r>
              <w:rPr>
                <w:color w:val="auto"/>
                <w:lang w:eastAsia="en-US"/>
              </w:rPr>
              <w:lastRenderedPageBreak/>
              <w:t xml:space="preserve">Attendance for PP pupils for the year was 92.42 and for </w:t>
            </w:r>
            <w:r w:rsidR="005F0C30">
              <w:rPr>
                <w:color w:val="auto"/>
                <w:lang w:eastAsia="en-US"/>
              </w:rPr>
              <w:t>non-PP</w:t>
            </w:r>
            <w:r>
              <w:rPr>
                <w:color w:val="auto"/>
                <w:lang w:eastAsia="en-US"/>
              </w:rPr>
              <w:t xml:space="preserve"> pupils it was 95.45</w:t>
            </w:r>
            <w:r w:rsidR="00A9346B">
              <w:rPr>
                <w:color w:val="auto"/>
                <w:lang w:eastAsia="en-US"/>
              </w:rPr>
              <w:t>.</w:t>
            </w:r>
            <w:r>
              <w:rPr>
                <w:color w:val="auto"/>
                <w:lang w:eastAsia="en-US"/>
              </w:rPr>
              <w:t xml:space="preserve"> </w:t>
            </w:r>
            <w:r w:rsidR="005F0C30">
              <w:rPr>
                <w:color w:val="auto"/>
                <w:lang w:eastAsia="en-US"/>
              </w:rPr>
              <w:t xml:space="preserve">School will continue to monitor attendance for all groups </w:t>
            </w:r>
            <w:proofErr w:type="gramStart"/>
            <w:r w:rsidR="005F0C30">
              <w:rPr>
                <w:color w:val="auto"/>
                <w:lang w:eastAsia="en-US"/>
              </w:rPr>
              <w:t>on a monthly basis</w:t>
            </w:r>
            <w:proofErr w:type="gramEnd"/>
            <w:r w:rsidR="005F0C30">
              <w:rPr>
                <w:color w:val="auto"/>
                <w:lang w:eastAsia="en-US"/>
              </w:rPr>
              <w:t xml:space="preserve"> to reduce absence further. </w:t>
            </w:r>
          </w:p>
          <w:p w14:paraId="2A7D5546" w14:textId="367CE8AC" w:rsidR="00220984" w:rsidRPr="00220984" w:rsidRDefault="00E42E97" w:rsidP="0095633E">
            <w:pPr>
              <w:suppressAutoHyphens w:val="0"/>
              <w:autoSpaceDN/>
              <w:spacing w:after="120"/>
              <w:rPr>
                <w:color w:val="0070C0"/>
                <w:lang w:eastAsia="en-US"/>
              </w:rPr>
            </w:pPr>
            <w:r w:rsidRPr="00E27862">
              <w:rPr>
                <w:color w:val="auto"/>
                <w:lang w:eastAsia="en-US"/>
              </w:rPr>
              <w:t xml:space="preserve">Our assessments </w:t>
            </w:r>
            <w:r w:rsidR="006A7EBF" w:rsidRPr="00E27862">
              <w:rPr>
                <w:color w:val="auto"/>
                <w:lang w:eastAsia="en-US"/>
              </w:rPr>
              <w:t xml:space="preserve">and observations </w:t>
            </w:r>
            <w:r w:rsidR="009D34FB" w:rsidRPr="00E27862">
              <w:rPr>
                <w:color w:val="auto"/>
                <w:lang w:eastAsia="en-US"/>
              </w:rPr>
              <w:t>indicated</w:t>
            </w:r>
            <w:r w:rsidRPr="00E27862">
              <w:rPr>
                <w:color w:val="auto"/>
                <w:lang w:eastAsia="en-US"/>
              </w:rPr>
              <w:t xml:space="preserve"> that p</w:t>
            </w:r>
            <w:r w:rsidR="006D6CEA" w:rsidRPr="00E27862">
              <w:rPr>
                <w:color w:val="auto"/>
                <w:lang w:eastAsia="en-US"/>
              </w:rPr>
              <w:t>upil</w:t>
            </w:r>
            <w:r w:rsidR="00602E97" w:rsidRPr="00E27862">
              <w:rPr>
                <w:color w:val="auto"/>
                <w:lang w:eastAsia="en-US"/>
              </w:rPr>
              <w:t xml:space="preserve"> b</w:t>
            </w:r>
            <w:r w:rsidR="000B45BD" w:rsidRPr="00E27862">
              <w:rPr>
                <w:color w:val="auto"/>
                <w:lang w:eastAsia="en-US"/>
              </w:rPr>
              <w:t>ehaviour, w</w:t>
            </w:r>
            <w:r w:rsidR="003964FD" w:rsidRPr="00E27862">
              <w:rPr>
                <w:color w:val="auto"/>
                <w:lang w:eastAsia="en-US"/>
              </w:rPr>
              <w:t>ellbeing</w:t>
            </w:r>
            <w:r w:rsidR="000B45BD" w:rsidRPr="00E27862">
              <w:rPr>
                <w:color w:val="auto"/>
                <w:lang w:eastAsia="en-US"/>
              </w:rPr>
              <w:t xml:space="preserve"> and mental health</w:t>
            </w:r>
            <w:r w:rsidR="00602E97" w:rsidRPr="00E27862">
              <w:rPr>
                <w:color w:val="auto"/>
                <w:lang w:eastAsia="en-US"/>
              </w:rPr>
              <w:t xml:space="preserve"> </w:t>
            </w:r>
            <w:r w:rsidR="00A9346B">
              <w:rPr>
                <w:color w:val="auto"/>
                <w:lang w:eastAsia="en-US"/>
              </w:rPr>
              <w:t>imp</w:t>
            </w:r>
            <w:r w:rsidR="005535F2">
              <w:rPr>
                <w:color w:val="auto"/>
                <w:lang w:eastAsia="en-US"/>
              </w:rPr>
              <w:t>roved over the last year (evidenced in pupil voice)</w:t>
            </w:r>
            <w:r w:rsidR="00B25DD6" w:rsidRPr="00E27862">
              <w:rPr>
                <w:color w:val="auto"/>
                <w:lang w:eastAsia="en-US"/>
              </w:rPr>
              <w:t xml:space="preserve">. </w:t>
            </w:r>
            <w:r w:rsidR="001D1772" w:rsidRPr="00E27862">
              <w:rPr>
                <w:color w:val="auto"/>
                <w:lang w:eastAsia="en-US"/>
              </w:rPr>
              <w:t xml:space="preserve">The impact was particularly acute for disadvantaged pupils. </w:t>
            </w:r>
            <w:r w:rsidR="00B25DD6" w:rsidRPr="00E27862">
              <w:rPr>
                <w:color w:val="auto"/>
                <w:lang w:eastAsia="en-US"/>
              </w:rPr>
              <w:t xml:space="preserve">We </w:t>
            </w:r>
            <w:r w:rsidR="005535F2">
              <w:rPr>
                <w:color w:val="auto"/>
                <w:lang w:eastAsia="en-US"/>
              </w:rPr>
              <w:t xml:space="preserve">will continue to </w:t>
            </w:r>
            <w:r w:rsidR="00D27F6E" w:rsidRPr="00E27862">
              <w:rPr>
                <w:color w:val="auto"/>
                <w:lang w:eastAsia="en-US"/>
              </w:rPr>
              <w:t>use pupil premium funding to</w:t>
            </w:r>
            <w:r w:rsidR="005A2DEF" w:rsidRPr="00E27862">
              <w:rPr>
                <w:color w:val="auto"/>
                <w:lang w:eastAsia="en-US"/>
              </w:rPr>
              <w:t xml:space="preserve"> provide </w:t>
            </w:r>
            <w:r w:rsidR="00555245" w:rsidRPr="00E27862">
              <w:rPr>
                <w:color w:val="auto"/>
                <w:lang w:eastAsia="en-US"/>
              </w:rPr>
              <w:t xml:space="preserve">wellbeing </w:t>
            </w:r>
            <w:r w:rsidR="005A2DEF" w:rsidRPr="00E27862">
              <w:rPr>
                <w:color w:val="auto"/>
                <w:lang w:eastAsia="en-US"/>
              </w:rPr>
              <w:t>support</w:t>
            </w:r>
            <w:r w:rsidR="00D27F6E" w:rsidRPr="00E27862">
              <w:rPr>
                <w:color w:val="auto"/>
                <w:lang w:eastAsia="en-US"/>
              </w:rPr>
              <w:t xml:space="preserve"> </w:t>
            </w:r>
            <w:r w:rsidR="005A2DEF" w:rsidRPr="00E27862">
              <w:rPr>
                <w:color w:val="auto"/>
                <w:lang w:eastAsia="en-US"/>
              </w:rPr>
              <w:t xml:space="preserve">for </w:t>
            </w:r>
            <w:r w:rsidR="00D27F6E" w:rsidRPr="00E27862">
              <w:rPr>
                <w:color w:val="auto"/>
                <w:lang w:eastAsia="en-US"/>
              </w:rPr>
              <w:t xml:space="preserve">all </w:t>
            </w:r>
            <w:r w:rsidR="005535F2">
              <w:rPr>
                <w:color w:val="auto"/>
                <w:lang w:eastAsia="en-US"/>
              </w:rPr>
              <w:t xml:space="preserve">disadvantaged </w:t>
            </w:r>
            <w:r w:rsidR="00D27F6E" w:rsidRPr="00E27862">
              <w:rPr>
                <w:color w:val="auto"/>
                <w:lang w:eastAsia="en-US"/>
              </w:rPr>
              <w:t>pupils</w:t>
            </w:r>
            <w:r w:rsidR="00023D9A" w:rsidRPr="00E27862">
              <w:rPr>
                <w:color w:val="auto"/>
                <w:lang w:eastAsia="en-US"/>
              </w:rPr>
              <w:t xml:space="preserve">, and targeted interventions </w:t>
            </w:r>
            <w:r w:rsidR="00555245" w:rsidRPr="00E27862">
              <w:rPr>
                <w:color w:val="auto"/>
                <w:lang w:eastAsia="en-US"/>
              </w:rPr>
              <w:t xml:space="preserve">where </w:t>
            </w:r>
            <w:r w:rsidR="00564AEB" w:rsidRPr="00E27862">
              <w:rPr>
                <w:color w:val="auto"/>
                <w:lang w:eastAsia="en-US"/>
              </w:rPr>
              <w:t>required</w:t>
            </w:r>
            <w:r w:rsidR="00023D9A" w:rsidRPr="00E27862">
              <w:rPr>
                <w:color w:val="auto"/>
                <w:lang w:eastAsia="en-US"/>
              </w:rPr>
              <w:t xml:space="preserve">. We are building on </w:t>
            </w:r>
            <w:r w:rsidR="00335703" w:rsidRPr="00E27862">
              <w:rPr>
                <w:color w:val="auto"/>
                <w:lang w:eastAsia="en-US"/>
              </w:rPr>
              <w:t>that</w:t>
            </w:r>
            <w:r w:rsidR="00564AEB" w:rsidRPr="00E27862">
              <w:rPr>
                <w:color w:val="auto"/>
                <w:lang w:eastAsia="en-US"/>
              </w:rPr>
              <w:t xml:space="preserve"> approach</w:t>
            </w:r>
            <w:r w:rsidR="00335703" w:rsidRPr="00E27862">
              <w:rPr>
                <w:color w:val="auto"/>
                <w:lang w:eastAsia="en-US"/>
              </w:rPr>
              <w:t xml:space="preserve"> </w:t>
            </w:r>
            <w:r w:rsidR="00EE7D66" w:rsidRPr="00E27862">
              <w:rPr>
                <w:color w:val="auto"/>
                <w:lang w:eastAsia="en-US"/>
              </w:rPr>
              <w:t xml:space="preserve">with the activities detailed </w:t>
            </w:r>
            <w:r w:rsidR="00335703" w:rsidRPr="00E27862">
              <w:rPr>
                <w:color w:val="auto"/>
                <w:lang w:eastAsia="en-US"/>
              </w:rPr>
              <w:t xml:space="preserve">in </w:t>
            </w:r>
            <w:r w:rsidR="00EE7D66" w:rsidRPr="00E27862">
              <w:rPr>
                <w:color w:val="auto"/>
                <w:lang w:eastAsia="en-US"/>
              </w:rPr>
              <w:t xml:space="preserve">this </w:t>
            </w:r>
            <w:r w:rsidR="00335703" w:rsidRPr="00E27862">
              <w:rPr>
                <w:color w:val="auto"/>
                <w:lang w:eastAsia="en-US"/>
              </w:rPr>
              <w:t>plan</w:t>
            </w:r>
            <w:r w:rsidR="003529D4" w:rsidRPr="00E27862">
              <w:rPr>
                <w:color w:val="auto"/>
                <w:lang w:eastAsia="en-US"/>
              </w:rPr>
              <w:t>.</w:t>
            </w:r>
          </w:p>
        </w:tc>
      </w:tr>
    </w:tbl>
    <w:p w14:paraId="1D955926" w14:textId="77777777" w:rsidR="009421AA" w:rsidRDefault="009421AA" w:rsidP="00855932">
      <w:pPr>
        <w:pStyle w:val="Heading2"/>
        <w:spacing w:before="600"/>
      </w:pPr>
    </w:p>
    <w:p w14:paraId="42B2B9F8" w14:textId="77777777" w:rsidR="00B02027" w:rsidRDefault="00B02027" w:rsidP="00B0202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9FBB2" w14:textId="13954E95" w:rsidR="006119D3" w:rsidRPr="00E27862" w:rsidRDefault="009D2898" w:rsidP="00A552DA">
            <w:pPr>
              <w:suppressAutoHyphens w:val="0"/>
              <w:autoSpaceDN/>
              <w:spacing w:before="240" w:after="120"/>
              <w:rPr>
                <w:rFonts w:cs="Arial"/>
                <w:b/>
                <w:bCs/>
                <w:iCs/>
                <w:color w:val="auto"/>
                <w:lang w:eastAsia="en-US"/>
              </w:rPr>
            </w:pPr>
            <w:r w:rsidRPr="00E27862">
              <w:rPr>
                <w:rFonts w:cs="Arial"/>
                <w:b/>
                <w:bCs/>
                <w:iCs/>
                <w:color w:val="auto"/>
                <w:lang w:eastAsia="en-US"/>
              </w:rPr>
              <w:t>P</w:t>
            </w:r>
            <w:r w:rsidR="006119D3" w:rsidRPr="00E27862">
              <w:rPr>
                <w:rFonts w:cs="Arial"/>
                <w:b/>
                <w:bCs/>
                <w:iCs/>
                <w:color w:val="auto"/>
                <w:lang w:eastAsia="en-US"/>
              </w:rPr>
              <w:t>lanning</w:t>
            </w:r>
            <w:r w:rsidRPr="00E27862">
              <w:rPr>
                <w:rFonts w:cs="Arial"/>
                <w:b/>
                <w:bCs/>
                <w:iCs/>
                <w:color w:val="auto"/>
                <w:lang w:eastAsia="en-US"/>
              </w:rPr>
              <w:t>, implementation, and evaluation</w:t>
            </w:r>
          </w:p>
          <w:p w14:paraId="5D952DEB" w14:textId="77EF2265" w:rsidR="00B02027" w:rsidRPr="00E27862" w:rsidRDefault="00B02027" w:rsidP="00F064CF">
            <w:pPr>
              <w:suppressAutoHyphens w:val="0"/>
              <w:autoSpaceDN/>
              <w:spacing w:before="120"/>
              <w:rPr>
                <w:rFonts w:cs="Arial"/>
                <w:iCs/>
                <w:color w:val="auto"/>
                <w:lang w:eastAsia="en-US"/>
              </w:rPr>
            </w:pPr>
            <w:r w:rsidRPr="00E27862">
              <w:rPr>
                <w:rFonts w:cs="Arial"/>
                <w:iCs/>
                <w:color w:val="auto"/>
                <w:lang w:eastAsia="en-US"/>
              </w:rPr>
              <w:t>In planning our new pupil premium strategy</w:t>
            </w:r>
            <w:r w:rsidR="00A400A9" w:rsidRPr="00E27862">
              <w:rPr>
                <w:rFonts w:cs="Arial"/>
                <w:iCs/>
                <w:color w:val="auto"/>
                <w:lang w:eastAsia="en-US"/>
              </w:rPr>
              <w:t>,</w:t>
            </w:r>
            <w:r w:rsidRPr="00E27862">
              <w:rPr>
                <w:rFonts w:cs="Arial"/>
                <w:iCs/>
                <w:color w:val="auto"/>
                <w:lang w:eastAsia="en-US"/>
              </w:rPr>
              <w:t xml:space="preserve"> we evaluated why activity undertaken in previous years had not had the degree of impact that we had expected. </w:t>
            </w:r>
          </w:p>
          <w:p w14:paraId="3F0F6D82" w14:textId="2C077B3F" w:rsidR="00B02027" w:rsidRPr="00E27862" w:rsidRDefault="00F54504" w:rsidP="00F064CF">
            <w:pPr>
              <w:suppressAutoHyphens w:val="0"/>
              <w:autoSpaceDN/>
              <w:spacing w:before="120"/>
              <w:rPr>
                <w:rFonts w:cs="Arial"/>
                <w:iCs/>
                <w:color w:val="auto"/>
                <w:lang w:eastAsia="en-US"/>
              </w:rPr>
            </w:pPr>
            <w:r w:rsidRPr="00E27862">
              <w:rPr>
                <w:rFonts w:cs="Arial"/>
                <w:iCs/>
                <w:color w:val="auto"/>
                <w:lang w:eastAsia="en-US"/>
              </w:rPr>
              <w:t xml:space="preserve">We triangulated </w:t>
            </w:r>
            <w:r w:rsidR="00F25219" w:rsidRPr="00E27862">
              <w:rPr>
                <w:rFonts w:cs="Arial"/>
                <w:iCs/>
                <w:color w:val="auto"/>
                <w:lang w:eastAsia="en-US"/>
              </w:rPr>
              <w:t>evidence from multiple sources of data including assessments, engagement in class book scrutiny, conversations with parents</w:t>
            </w:r>
            <w:r w:rsidR="00436C85" w:rsidRPr="00E27862">
              <w:rPr>
                <w:rFonts w:cs="Arial"/>
                <w:iCs/>
                <w:color w:val="auto"/>
                <w:lang w:eastAsia="en-US"/>
              </w:rPr>
              <w:t xml:space="preserve">, students and teachers </w:t>
            </w:r>
            <w:proofErr w:type="gramStart"/>
            <w:r w:rsidR="00436C85" w:rsidRPr="00E27862">
              <w:rPr>
                <w:rFonts w:cs="Arial"/>
                <w:iCs/>
                <w:color w:val="auto"/>
                <w:lang w:eastAsia="en-US"/>
              </w:rPr>
              <w:t>in order to</w:t>
            </w:r>
            <w:proofErr w:type="gramEnd"/>
            <w:r w:rsidR="00436C85" w:rsidRPr="00E27862">
              <w:rPr>
                <w:rFonts w:cs="Arial"/>
                <w:iCs/>
                <w:color w:val="auto"/>
                <w:lang w:eastAsia="en-US"/>
              </w:rPr>
              <w:t xml:space="preserve"> identify the challenges faced by disadvantaged pupils. </w:t>
            </w:r>
          </w:p>
          <w:p w14:paraId="4DE8E599" w14:textId="5F0A11F2" w:rsidR="00B02027" w:rsidRPr="00E27862" w:rsidRDefault="00B02027" w:rsidP="00F064CF">
            <w:pPr>
              <w:suppressAutoHyphens w:val="0"/>
              <w:autoSpaceDN/>
              <w:spacing w:before="120"/>
              <w:rPr>
                <w:rFonts w:cs="Arial"/>
                <w:iCs/>
                <w:color w:val="auto"/>
                <w:lang w:eastAsia="en-US"/>
              </w:rPr>
            </w:pPr>
            <w:r w:rsidRPr="00E27862">
              <w:rPr>
                <w:rFonts w:cs="Arial"/>
                <w:iCs/>
                <w:color w:val="auto"/>
                <w:lang w:eastAsia="en-US"/>
              </w:rPr>
              <w:t xml:space="preserve">We looked at </w:t>
            </w:r>
            <w:proofErr w:type="gramStart"/>
            <w:r w:rsidRPr="00E27862">
              <w:rPr>
                <w:rFonts w:cs="Arial"/>
                <w:iCs/>
                <w:color w:val="auto"/>
                <w:lang w:eastAsia="en-US"/>
              </w:rPr>
              <w:t>a number of</w:t>
            </w:r>
            <w:proofErr w:type="gramEnd"/>
            <w:r w:rsidRPr="00E27862">
              <w:rPr>
                <w:rFonts w:cs="Arial"/>
                <w:iCs/>
                <w:color w:val="auto"/>
                <w:lang w:eastAsia="en-US"/>
              </w:rPr>
              <w:t xml:space="preserve"> reports, studies and research papers about effective use of pupil premium, the impact of disadvantage on education outcomes and how to address </w:t>
            </w:r>
            <w:r w:rsidR="00BE6218" w:rsidRPr="00E27862">
              <w:rPr>
                <w:rFonts w:cs="Arial"/>
                <w:iCs/>
                <w:color w:val="auto"/>
                <w:lang w:eastAsia="en-US"/>
              </w:rPr>
              <w:t xml:space="preserve">challenges to learning </w:t>
            </w:r>
            <w:r w:rsidR="00457E24" w:rsidRPr="00E27862">
              <w:rPr>
                <w:rFonts w:cs="Arial"/>
                <w:iCs/>
                <w:color w:val="auto"/>
                <w:lang w:eastAsia="en-US"/>
              </w:rPr>
              <w:t>presented by socio-economic</w:t>
            </w:r>
            <w:r w:rsidRPr="00E27862">
              <w:rPr>
                <w:rFonts w:cs="Arial"/>
                <w:iCs/>
                <w:color w:val="auto"/>
                <w:lang w:eastAsia="en-US"/>
              </w:rPr>
              <w:t xml:space="preserve"> disadvantage. We also looked </w:t>
            </w:r>
            <w:r w:rsidR="00D40750" w:rsidRPr="00E27862">
              <w:rPr>
                <w:rFonts w:cs="Arial"/>
                <w:iCs/>
                <w:color w:val="auto"/>
                <w:lang w:eastAsia="en-US"/>
              </w:rPr>
              <w:t xml:space="preserve">at </w:t>
            </w:r>
            <w:r w:rsidRPr="00E27862">
              <w:rPr>
                <w:rFonts w:cs="Arial"/>
                <w:iCs/>
                <w:color w:val="auto"/>
                <w:lang w:eastAsia="en-US"/>
              </w:rPr>
              <w:t xml:space="preserve">studies about the impact of the pandemic on disadvantaged </w:t>
            </w:r>
            <w:r w:rsidR="000C764F" w:rsidRPr="00E27862">
              <w:rPr>
                <w:rFonts w:cs="Arial"/>
                <w:iCs/>
                <w:color w:val="auto"/>
                <w:lang w:eastAsia="en-US"/>
              </w:rPr>
              <w:t>pupils</w:t>
            </w:r>
            <w:r w:rsidRPr="00E27862">
              <w:rPr>
                <w:rFonts w:cs="Arial"/>
                <w:iCs/>
                <w:color w:val="auto"/>
                <w:lang w:eastAsia="en-US"/>
              </w:rPr>
              <w:t xml:space="preserve">. </w:t>
            </w:r>
          </w:p>
          <w:p w14:paraId="69594846" w14:textId="54188160" w:rsidR="00E46DAA" w:rsidRPr="00E27862" w:rsidRDefault="00AE591A" w:rsidP="00F848CC">
            <w:pPr>
              <w:spacing w:before="120" w:after="120"/>
              <w:rPr>
                <w:color w:val="auto"/>
              </w:rPr>
            </w:pPr>
            <w:r w:rsidRPr="00E27862">
              <w:rPr>
                <w:color w:val="auto"/>
              </w:rPr>
              <w:t xml:space="preserve">We used </w:t>
            </w:r>
            <w:r w:rsidRPr="009421AA">
              <w:rPr>
                <w:color w:val="000000" w:themeColor="text1"/>
              </w:rPr>
              <w:t xml:space="preserve">the </w:t>
            </w:r>
            <w:hyperlink r:id="rId11" w:history="1">
              <w:r w:rsidRPr="009421AA">
                <w:rPr>
                  <w:rStyle w:val="Hyperlink"/>
                  <w:color w:val="000000" w:themeColor="text1"/>
                  <w:u w:val="none"/>
                </w:rPr>
                <w:t>EEF’s implementation guidance</w:t>
              </w:r>
            </w:hyperlink>
            <w:r w:rsidRPr="009421AA">
              <w:rPr>
                <w:color w:val="000000" w:themeColor="text1"/>
              </w:rPr>
              <w:t xml:space="preserve"> to </w:t>
            </w:r>
            <w:r w:rsidR="00715B34" w:rsidRPr="009421AA">
              <w:rPr>
                <w:color w:val="000000" w:themeColor="text1"/>
              </w:rPr>
              <w:t>help us</w:t>
            </w:r>
            <w:r w:rsidR="0050115E" w:rsidRPr="009421AA">
              <w:rPr>
                <w:color w:val="000000" w:themeColor="text1"/>
              </w:rPr>
              <w:t xml:space="preserve"> develop our strategy</w:t>
            </w:r>
            <w:r w:rsidR="00E704EA" w:rsidRPr="009421AA">
              <w:rPr>
                <w:color w:val="000000" w:themeColor="text1"/>
              </w:rPr>
              <w:t>, particularly the ‘explore’ phase</w:t>
            </w:r>
            <w:r w:rsidR="00C018CE" w:rsidRPr="009421AA">
              <w:rPr>
                <w:color w:val="000000" w:themeColor="text1"/>
              </w:rPr>
              <w:t xml:space="preserve"> to help us diagnose specific pupil needs and </w:t>
            </w:r>
            <w:r w:rsidR="00990A4A" w:rsidRPr="009421AA">
              <w:rPr>
                <w:color w:val="000000" w:themeColor="text1"/>
              </w:rPr>
              <w:t>work out wh</w:t>
            </w:r>
            <w:r w:rsidR="00785226" w:rsidRPr="009421AA">
              <w:rPr>
                <w:color w:val="000000" w:themeColor="text1"/>
              </w:rPr>
              <w:t>ich activities and approaches are likely to work in our school.</w:t>
            </w:r>
            <w:r w:rsidR="00E704EA" w:rsidRPr="009421AA">
              <w:rPr>
                <w:color w:val="000000" w:themeColor="text1"/>
              </w:rPr>
              <w:t xml:space="preserve"> </w:t>
            </w:r>
            <w:r w:rsidR="00785226" w:rsidRPr="009421AA">
              <w:rPr>
                <w:color w:val="000000" w:themeColor="text1"/>
              </w:rPr>
              <w:t>We</w:t>
            </w:r>
            <w:r w:rsidR="0050115E" w:rsidRPr="009421AA">
              <w:rPr>
                <w:color w:val="000000" w:themeColor="text1"/>
              </w:rPr>
              <w:t xml:space="preserve"> will continue to use it through </w:t>
            </w:r>
            <w:r w:rsidR="00BF5F11" w:rsidRPr="009421AA">
              <w:rPr>
                <w:color w:val="000000" w:themeColor="text1"/>
              </w:rPr>
              <w:t>the</w:t>
            </w:r>
            <w:r w:rsidRPr="009421AA">
              <w:rPr>
                <w:color w:val="000000" w:themeColor="text1"/>
              </w:rPr>
              <w:t xml:space="preserve"> implementation of </w:t>
            </w:r>
            <w:r w:rsidR="00BF5F11" w:rsidRPr="009421AA">
              <w:rPr>
                <w:color w:val="000000" w:themeColor="text1"/>
              </w:rPr>
              <w:t xml:space="preserve">activities. </w:t>
            </w:r>
          </w:p>
          <w:p w14:paraId="40144794" w14:textId="1A7BD2EA" w:rsidR="00B02027" w:rsidRPr="00B77968" w:rsidRDefault="00B73B13" w:rsidP="00F848CC">
            <w:pPr>
              <w:spacing w:before="120" w:after="120"/>
              <w:rPr>
                <w:sz w:val="28"/>
                <w:szCs w:val="28"/>
              </w:rPr>
            </w:pPr>
            <w:r w:rsidRPr="00E27862">
              <w:rPr>
                <w:color w:val="auto"/>
              </w:rPr>
              <w:t xml:space="preserve">We </w:t>
            </w:r>
            <w:r w:rsidR="00295C76" w:rsidRPr="00E27862">
              <w:rPr>
                <w:color w:val="auto"/>
              </w:rPr>
              <w:t>have</w:t>
            </w:r>
            <w:r w:rsidR="00AE591A" w:rsidRPr="00E27862">
              <w:rPr>
                <w:color w:val="auto"/>
              </w:rPr>
              <w:t xml:space="preserve"> </w:t>
            </w:r>
            <w:r w:rsidR="001015BC" w:rsidRPr="00E27862">
              <w:rPr>
                <w:color w:val="auto"/>
              </w:rPr>
              <w:t xml:space="preserve">put </w:t>
            </w:r>
            <w:r w:rsidR="00AE591A" w:rsidRPr="00E27862">
              <w:rPr>
                <w:color w:val="auto"/>
              </w:rPr>
              <w:t xml:space="preserve">a robust evaluation framework </w:t>
            </w:r>
            <w:r w:rsidR="001015BC" w:rsidRPr="00E27862">
              <w:rPr>
                <w:color w:val="auto"/>
              </w:rPr>
              <w:t xml:space="preserve">in place </w:t>
            </w:r>
            <w:r w:rsidR="00AE591A" w:rsidRPr="00E27862">
              <w:rPr>
                <w:color w:val="auto"/>
              </w:rPr>
              <w:t xml:space="preserve">for the duration of our </w:t>
            </w:r>
            <w:r w:rsidR="00291E10" w:rsidRPr="00E27862">
              <w:rPr>
                <w:color w:val="auto"/>
              </w:rPr>
              <w:t>three</w:t>
            </w:r>
            <w:r w:rsidR="00E9185B" w:rsidRPr="00E27862">
              <w:rPr>
                <w:color w:val="auto"/>
              </w:rPr>
              <w:t>-</w:t>
            </w:r>
            <w:r w:rsidR="00AE591A" w:rsidRPr="00E27862">
              <w:rPr>
                <w:color w:val="auto"/>
              </w:rPr>
              <w:t>year approach</w:t>
            </w:r>
            <w:r w:rsidR="00787DC9" w:rsidRPr="00E27862">
              <w:rPr>
                <w:color w:val="auto"/>
              </w:rPr>
              <w:t xml:space="preserve"> and</w:t>
            </w:r>
            <w:r w:rsidR="00B02123" w:rsidRPr="00E27862">
              <w:rPr>
                <w:color w:val="auto"/>
              </w:rPr>
              <w:t xml:space="preserve"> </w:t>
            </w:r>
            <w:r w:rsidR="00295C76" w:rsidRPr="00E27862">
              <w:rPr>
                <w:color w:val="auto"/>
              </w:rPr>
              <w:t xml:space="preserve">will </w:t>
            </w:r>
            <w:r w:rsidR="00B02123" w:rsidRPr="00E27862">
              <w:rPr>
                <w:color w:val="auto"/>
              </w:rPr>
              <w:t xml:space="preserve">adjust </w:t>
            </w:r>
            <w:r w:rsidR="001C0E0C" w:rsidRPr="00E27862">
              <w:rPr>
                <w:color w:val="auto"/>
              </w:rPr>
              <w:t>our</w:t>
            </w:r>
            <w:r w:rsidR="00B02123" w:rsidRPr="00E27862">
              <w:rPr>
                <w:color w:val="auto"/>
              </w:rPr>
              <w:t xml:space="preserve"> plan </w:t>
            </w:r>
            <w:r w:rsidR="001C0E0C" w:rsidRPr="00E27862">
              <w:rPr>
                <w:color w:val="auto"/>
              </w:rPr>
              <w:t xml:space="preserve">over time </w:t>
            </w:r>
            <w:r w:rsidR="00AE591A" w:rsidRPr="00E27862">
              <w:rPr>
                <w:color w:val="auto"/>
              </w:rPr>
              <w:t>to secure better outcomes for pupils</w:t>
            </w:r>
            <w:r w:rsidR="001C0E0C" w:rsidRPr="00E27862">
              <w:rPr>
                <w:color w:val="auto"/>
              </w:rPr>
              <w:t>.</w:t>
            </w:r>
          </w:p>
        </w:tc>
      </w:tr>
      <w:bookmarkEnd w:id="14"/>
      <w:bookmarkEnd w:id="15"/>
      <w:bookmarkEnd w:id="16"/>
    </w:tbl>
    <w:p w14:paraId="2A7D555F" w14:textId="77777777" w:rsidR="00E66558" w:rsidRDefault="00E66558">
      <w:pPr>
        <w:spacing w:after="0" w:line="240" w:lineRule="auto"/>
      </w:pPr>
    </w:p>
    <w:sectPr w:rsidR="00E66558" w:rsidSect="008C17AE">
      <w:headerReference w:type="default" r:id="rId12"/>
      <w:footerReference w:type="default" r:id="rId13"/>
      <w:pgSz w:w="11906" w:h="16838"/>
      <w:pgMar w:top="182" w:right="1276" w:bottom="24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953F" w14:textId="77777777" w:rsidR="00D94EAC" w:rsidRDefault="00D94EAC">
      <w:pPr>
        <w:spacing w:after="0" w:line="240" w:lineRule="auto"/>
      </w:pPr>
      <w:r>
        <w:separator/>
      </w:r>
    </w:p>
  </w:endnote>
  <w:endnote w:type="continuationSeparator" w:id="0">
    <w:p w14:paraId="2299597C" w14:textId="77777777" w:rsidR="00D94EAC" w:rsidRDefault="00D94EAC">
      <w:pPr>
        <w:spacing w:after="0" w:line="240" w:lineRule="auto"/>
      </w:pPr>
      <w:r>
        <w:continuationSeparator/>
      </w:r>
    </w:p>
  </w:endnote>
  <w:endnote w:type="continuationNotice" w:id="1">
    <w:p w14:paraId="65DEE618" w14:textId="77777777" w:rsidR="00D94EAC" w:rsidRDefault="00D94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587F" w14:textId="77777777" w:rsidR="00D94EAC" w:rsidRDefault="00D94EAC">
      <w:pPr>
        <w:spacing w:after="0" w:line="240" w:lineRule="auto"/>
      </w:pPr>
      <w:r>
        <w:separator/>
      </w:r>
    </w:p>
  </w:footnote>
  <w:footnote w:type="continuationSeparator" w:id="0">
    <w:p w14:paraId="5B3E3B8D" w14:textId="77777777" w:rsidR="00D94EAC" w:rsidRDefault="00D94EAC">
      <w:pPr>
        <w:spacing w:after="0" w:line="240" w:lineRule="auto"/>
      </w:pPr>
      <w:r>
        <w:continuationSeparator/>
      </w:r>
    </w:p>
  </w:footnote>
  <w:footnote w:type="continuationNotice" w:id="1">
    <w:p w14:paraId="1E426066" w14:textId="77777777" w:rsidR="00D94EAC" w:rsidRDefault="00D94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0242677C" w:rsidR="003529D4" w:rsidRDefault="007537A6">
    <w:pPr>
      <w:pStyle w:val="Header"/>
    </w:pPr>
    <w:r>
      <w:rPr>
        <w:noProof/>
        <w:lang w:eastAsia="zh-CN"/>
      </w:rPr>
      <mc:AlternateContent>
        <mc:Choice Requires="wps">
          <w:drawing>
            <wp:anchor distT="0" distB="0" distL="118745" distR="118745" simplePos="0" relativeHeight="251659264" behindDoc="1" locked="0" layoutInCell="1" allowOverlap="0" wp14:anchorId="4888B41F" wp14:editId="28CB032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50038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5003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CCD2E9F" w14:textId="076B9FA0" w:rsidR="007537A6" w:rsidRDefault="0056344A">
                              <w:pPr>
                                <w:pStyle w:val="Header"/>
                                <w:jc w:val="center"/>
                                <w:rPr>
                                  <w:caps/>
                                  <w:color w:val="FFFFFF" w:themeColor="background1"/>
                                </w:rPr>
                              </w:pPr>
                              <w:r>
                                <w:rPr>
                                  <w:caps/>
                                  <w:color w:val="FFFFFF" w:themeColor="background1"/>
                                </w:rPr>
                                <w:t>HOLY TRinity Catholic School Pupil premium statement</w:t>
                              </w:r>
                              <w:r w:rsidR="0096639C">
                                <w:rPr>
                                  <w:caps/>
                                  <w:color w:val="FFFFFF" w:themeColor="background1"/>
                                </w:rPr>
                                <w:t xml:space="preserve"> 202</w:t>
                              </w:r>
                              <w:r w:rsidR="007419F0">
                                <w:rPr>
                                  <w:caps/>
                                  <w:color w:val="FFFFFF" w:themeColor="background1"/>
                                </w:rPr>
                                <w:t>4</w:t>
                              </w:r>
                              <w:r w:rsidR="0096639C">
                                <w:rPr>
                                  <w:caps/>
                                  <w:color w:val="FFFFFF" w:themeColor="background1"/>
                                </w:rPr>
                                <w:t>-202</w:t>
                              </w:r>
                              <w:r w:rsidR="007419F0">
                                <w:rPr>
                                  <w:caps/>
                                  <w:color w:val="FFFFFF" w:themeColor="background1"/>
                                </w:rPr>
                                <w:t>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4888B41F" id="Rectangle 197" o:spid="_x0000_s1026" style="position:absolute;margin-left:0;margin-top:0;width:468.5pt;height:39.4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" o:allowoverlap="f" fillcolor="#4f81bd [3204]"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CCD2E9F" w14:textId="076B9FA0" w:rsidR="007537A6" w:rsidRDefault="0056344A">
                        <w:pPr>
                          <w:pStyle w:val="Header"/>
                          <w:jc w:val="center"/>
                          <w:rPr>
                            <w:caps/>
                            <w:color w:val="FFFFFF" w:themeColor="background1"/>
                          </w:rPr>
                        </w:pPr>
                        <w:r>
                          <w:rPr>
                            <w:caps/>
                            <w:color w:val="FFFFFF" w:themeColor="background1"/>
                          </w:rPr>
                          <w:t>HOLY TRinity Catholic School Pupil premium statement</w:t>
                        </w:r>
                        <w:r w:rsidR="0096639C">
                          <w:rPr>
                            <w:caps/>
                            <w:color w:val="FFFFFF" w:themeColor="background1"/>
                          </w:rPr>
                          <w:t xml:space="preserve"> 202</w:t>
                        </w:r>
                        <w:r w:rsidR="007419F0">
                          <w:rPr>
                            <w:caps/>
                            <w:color w:val="FFFFFF" w:themeColor="background1"/>
                          </w:rPr>
                          <w:t>4</w:t>
                        </w:r>
                        <w:r w:rsidR="0096639C">
                          <w:rPr>
                            <w:caps/>
                            <w:color w:val="FFFFFF" w:themeColor="background1"/>
                          </w:rPr>
                          <w:t>-202</w:t>
                        </w:r>
                        <w:r w:rsidR="007419F0">
                          <w:rPr>
                            <w:caps/>
                            <w:color w:val="FFFFFF" w:themeColor="background1"/>
                          </w:rPr>
                          <w:t>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07630762">
    <w:abstractNumId w:val="7"/>
  </w:num>
  <w:num w:numId="2" w16cid:durableId="789586503">
    <w:abstractNumId w:val="5"/>
  </w:num>
  <w:num w:numId="3" w16cid:durableId="1309166850">
    <w:abstractNumId w:val="8"/>
  </w:num>
  <w:num w:numId="4" w16cid:durableId="1643654319">
    <w:abstractNumId w:val="9"/>
  </w:num>
  <w:num w:numId="5" w16cid:durableId="1284966278">
    <w:abstractNumId w:val="2"/>
  </w:num>
  <w:num w:numId="6" w16cid:durableId="1175533353">
    <w:abstractNumId w:val="16"/>
  </w:num>
  <w:num w:numId="7" w16cid:durableId="2017804909">
    <w:abstractNumId w:val="22"/>
  </w:num>
  <w:num w:numId="8" w16cid:durableId="1248341661">
    <w:abstractNumId w:val="27"/>
  </w:num>
  <w:num w:numId="9" w16cid:durableId="1895578374">
    <w:abstractNumId w:val="25"/>
  </w:num>
  <w:num w:numId="10" w16cid:durableId="2076196711">
    <w:abstractNumId w:val="23"/>
  </w:num>
  <w:num w:numId="11" w16cid:durableId="727648687">
    <w:abstractNumId w:val="6"/>
  </w:num>
  <w:num w:numId="12" w16cid:durableId="198057132">
    <w:abstractNumId w:val="26"/>
  </w:num>
  <w:num w:numId="13" w16cid:durableId="684401029">
    <w:abstractNumId w:val="20"/>
  </w:num>
  <w:num w:numId="14" w16cid:durableId="960889131">
    <w:abstractNumId w:val="10"/>
  </w:num>
  <w:num w:numId="15" w16cid:durableId="1108617248">
    <w:abstractNumId w:val="19"/>
  </w:num>
  <w:num w:numId="16" w16cid:durableId="1435856810">
    <w:abstractNumId w:val="30"/>
  </w:num>
  <w:num w:numId="17" w16cid:durableId="574317988">
    <w:abstractNumId w:val="11"/>
  </w:num>
  <w:num w:numId="18" w16cid:durableId="161237105">
    <w:abstractNumId w:val="14"/>
  </w:num>
  <w:num w:numId="19" w16cid:durableId="955212887">
    <w:abstractNumId w:val="0"/>
  </w:num>
  <w:num w:numId="20" w16cid:durableId="696661203">
    <w:abstractNumId w:val="18"/>
  </w:num>
  <w:num w:numId="21" w16cid:durableId="2048992865">
    <w:abstractNumId w:val="1"/>
  </w:num>
  <w:num w:numId="22" w16cid:durableId="1332677855">
    <w:abstractNumId w:val="15"/>
  </w:num>
  <w:num w:numId="23" w16cid:durableId="1227498493">
    <w:abstractNumId w:val="29"/>
  </w:num>
  <w:num w:numId="24" w16cid:durableId="1053888703">
    <w:abstractNumId w:val="24"/>
  </w:num>
  <w:num w:numId="25" w16cid:durableId="2052143024">
    <w:abstractNumId w:val="3"/>
  </w:num>
  <w:num w:numId="26" w16cid:durableId="1400518633">
    <w:abstractNumId w:val="12"/>
  </w:num>
  <w:num w:numId="27" w16cid:durableId="648245469">
    <w:abstractNumId w:val="17"/>
  </w:num>
  <w:num w:numId="28" w16cid:durableId="451873374">
    <w:abstractNumId w:val="21"/>
  </w:num>
  <w:num w:numId="29" w16cid:durableId="1510290626">
    <w:abstractNumId w:val="28"/>
  </w:num>
  <w:num w:numId="30" w16cid:durableId="1779637856">
    <w:abstractNumId w:val="4"/>
  </w:num>
  <w:num w:numId="31" w16cid:durableId="437606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334F"/>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D"/>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1446"/>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3DC"/>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672E"/>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7B0"/>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6FA"/>
    <w:rsid w:val="00225919"/>
    <w:rsid w:val="002260EA"/>
    <w:rsid w:val="002267E9"/>
    <w:rsid w:val="002278D9"/>
    <w:rsid w:val="00227BBA"/>
    <w:rsid w:val="0023034C"/>
    <w:rsid w:val="002310EB"/>
    <w:rsid w:val="00231624"/>
    <w:rsid w:val="00231E6D"/>
    <w:rsid w:val="0023242D"/>
    <w:rsid w:val="0023293D"/>
    <w:rsid w:val="00232EF2"/>
    <w:rsid w:val="00233DB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06DE"/>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014A"/>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396E"/>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0A4B"/>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2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569E"/>
    <w:rsid w:val="003964FD"/>
    <w:rsid w:val="003969BA"/>
    <w:rsid w:val="003A00EB"/>
    <w:rsid w:val="003A2FFD"/>
    <w:rsid w:val="003A36B0"/>
    <w:rsid w:val="003A3A19"/>
    <w:rsid w:val="003A4B73"/>
    <w:rsid w:val="003A5217"/>
    <w:rsid w:val="003A677F"/>
    <w:rsid w:val="003A6AF0"/>
    <w:rsid w:val="003A78E1"/>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1D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2D1A"/>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35F2"/>
    <w:rsid w:val="0055481D"/>
    <w:rsid w:val="00555245"/>
    <w:rsid w:val="00556556"/>
    <w:rsid w:val="00556AA2"/>
    <w:rsid w:val="00556E77"/>
    <w:rsid w:val="00557095"/>
    <w:rsid w:val="00557FCE"/>
    <w:rsid w:val="00561291"/>
    <w:rsid w:val="00561894"/>
    <w:rsid w:val="005618BD"/>
    <w:rsid w:val="00561C41"/>
    <w:rsid w:val="00562EED"/>
    <w:rsid w:val="0056344A"/>
    <w:rsid w:val="00564AEB"/>
    <w:rsid w:val="00564C00"/>
    <w:rsid w:val="00564DA6"/>
    <w:rsid w:val="005658C8"/>
    <w:rsid w:val="00565990"/>
    <w:rsid w:val="00565A40"/>
    <w:rsid w:val="0056607B"/>
    <w:rsid w:val="00566081"/>
    <w:rsid w:val="00567F83"/>
    <w:rsid w:val="005700BF"/>
    <w:rsid w:val="0057032A"/>
    <w:rsid w:val="0057050C"/>
    <w:rsid w:val="00570915"/>
    <w:rsid w:val="0057152C"/>
    <w:rsid w:val="00572541"/>
    <w:rsid w:val="00572701"/>
    <w:rsid w:val="00572FBB"/>
    <w:rsid w:val="005737E5"/>
    <w:rsid w:val="005748C3"/>
    <w:rsid w:val="00575FA1"/>
    <w:rsid w:val="00576EFF"/>
    <w:rsid w:val="0057793A"/>
    <w:rsid w:val="00582796"/>
    <w:rsid w:val="00583B7B"/>
    <w:rsid w:val="00583DA4"/>
    <w:rsid w:val="0058405F"/>
    <w:rsid w:val="00584D98"/>
    <w:rsid w:val="005858B2"/>
    <w:rsid w:val="00585D94"/>
    <w:rsid w:val="00585E1B"/>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0C30"/>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760B"/>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5C"/>
    <w:rsid w:val="00683D9C"/>
    <w:rsid w:val="00685163"/>
    <w:rsid w:val="00685237"/>
    <w:rsid w:val="00687677"/>
    <w:rsid w:val="00691724"/>
    <w:rsid w:val="0069259B"/>
    <w:rsid w:val="0069408F"/>
    <w:rsid w:val="00697EA1"/>
    <w:rsid w:val="006A106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498E"/>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37A"/>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EED"/>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9F0"/>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7A6"/>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B63A8"/>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445"/>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08C3"/>
    <w:rsid w:val="00830E97"/>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4B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2133"/>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7AE"/>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4FD2"/>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1AA"/>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639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3F1F"/>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078E"/>
    <w:rsid w:val="00A208C0"/>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46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475D"/>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97F59"/>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36B7"/>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5C3A"/>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57A"/>
    <w:rsid w:val="00C54A92"/>
    <w:rsid w:val="00C54E90"/>
    <w:rsid w:val="00C55266"/>
    <w:rsid w:val="00C55999"/>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1E27"/>
    <w:rsid w:val="00CC336D"/>
    <w:rsid w:val="00CC3491"/>
    <w:rsid w:val="00CC5A4E"/>
    <w:rsid w:val="00CC7A3C"/>
    <w:rsid w:val="00CD1D58"/>
    <w:rsid w:val="00CD2D5F"/>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37A"/>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4EAC"/>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377"/>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33E7"/>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494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075B9"/>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0655"/>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table" w:styleId="TableGrid">
    <w:name w:val="Table Grid"/>
    <w:basedOn w:val="TableNormal"/>
    <w:uiPriority w:val="39"/>
    <w:rsid w:val="00563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9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550969593">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52890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guidance-reports/implemen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ACF5A661-E3D9-4F47-9182-CDE272BF0857}">
  <ds:schemaRefs>
    <ds:schemaRef ds:uri="http://schemas.openxmlformats.org/officeDocument/2006/bibliography"/>
  </ds:schemaRefs>
</ds:datastoreItem>
</file>

<file path=customXml/itemProps4.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HOLY TRinity Catholic School Pupil premium statement 2024-2025</vt:lpstr>
    </vt:vector>
  </TitlesOfParts>
  <Company/>
  <LinksUpToDate>false</LinksUpToDate>
  <CharactersWithSpaces>14274</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Catholic School Pupil premium statement 2024-2025</dc:title>
  <dc:subject/>
  <dc:creator>Publishing.TEAM@education.gsi.gov.uk</dc:creator>
  <cp:keywords/>
  <dc:description>Master-ET-v3.8</dc:description>
  <cp:lastModifiedBy>Lorna Buchanan</cp:lastModifiedBy>
  <cp:revision>2</cp:revision>
  <cp:lastPrinted>2024-06-19T14:18:00Z</cp:lastPrinted>
  <dcterms:created xsi:type="dcterms:W3CDTF">2024-07-17T13:29:00Z</dcterms:created>
  <dcterms:modified xsi:type="dcterms:W3CDTF">2024-07-17T13:29:00Z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